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D9D720" w14:textId="318D389E" w:rsidR="00943BF2" w:rsidRPr="00943BF2" w:rsidRDefault="00943BF2" w:rsidP="00943BF2">
      <w:pPr>
        <w:tabs>
          <w:tab w:val="right" w:pos="20000"/>
        </w:tabs>
        <w:spacing w:after="0"/>
        <w:rPr>
          <w:rFonts w:ascii="Arial" w:eastAsia="MS Mincho" w:hAnsi="Arial" w:cs="Arial"/>
          <w:b/>
          <w:noProof/>
          <w:sz w:val="24"/>
          <w:szCs w:val="24"/>
        </w:rPr>
      </w:pPr>
      <w:bookmarkStart w:id="0" w:name="OLE_LINK15"/>
      <w:bookmarkStart w:id="1" w:name="_Hlk84666062"/>
      <w:r w:rsidRPr="00943BF2">
        <w:rPr>
          <w:rFonts w:ascii="Arial" w:eastAsia="MS Mincho" w:hAnsi="Arial"/>
          <w:b/>
          <w:noProof/>
          <w:sz w:val="24"/>
        </w:rPr>
        <w:t>3GPP TSG-</w:t>
      </w:r>
      <w:r w:rsidRPr="00943BF2">
        <w:rPr>
          <w:rFonts w:ascii="Arial" w:eastAsia="MS Mincho" w:hAnsi="Arial"/>
          <w:b/>
          <w:noProof/>
          <w:sz w:val="24"/>
          <w:lang w:eastAsia="zh-CN"/>
        </w:rPr>
        <w:t>RAN WG4</w:t>
      </w:r>
      <w:r w:rsidRPr="00943BF2">
        <w:rPr>
          <w:rFonts w:ascii="Arial" w:eastAsia="MS Mincho" w:hAnsi="Arial"/>
          <w:b/>
          <w:noProof/>
          <w:sz w:val="24"/>
        </w:rPr>
        <w:t xml:space="preserve"> Meetin</w:t>
      </w:r>
      <w:r w:rsidRPr="00943BF2">
        <w:rPr>
          <w:rFonts w:ascii="Arial" w:eastAsia="MS Mincho" w:hAnsi="Arial"/>
          <w:b/>
          <w:noProof/>
          <w:sz w:val="24"/>
          <w:lang w:eastAsia="zh-CN"/>
        </w:rPr>
        <w:t>g #103-e</w:t>
      </w:r>
      <w:r w:rsidRPr="00943BF2">
        <w:rPr>
          <w:rFonts w:ascii="Arial" w:eastAsia="MS Mincho" w:hAnsi="Arial" w:cs="Arial"/>
          <w:b/>
          <w:noProof/>
          <w:sz w:val="24"/>
          <w:szCs w:val="24"/>
        </w:rPr>
        <w:tab/>
      </w:r>
      <w:r w:rsidR="006C4534" w:rsidRPr="006C4534">
        <w:rPr>
          <w:rFonts w:ascii="Arial" w:hAnsi="Arial" w:cs="Arial"/>
          <w:b/>
          <w:noProof/>
          <w:sz w:val="24"/>
          <w:szCs w:val="24"/>
          <w:lang w:eastAsia="zh-CN"/>
        </w:rPr>
        <w:t>R4-2209874</w:t>
      </w:r>
      <w:bookmarkStart w:id="2" w:name="_GoBack"/>
      <w:bookmarkEnd w:id="2"/>
    </w:p>
    <w:bookmarkEnd w:id="0"/>
    <w:p w14:paraId="361ED751" w14:textId="77777777" w:rsidR="00943BF2" w:rsidRPr="00943BF2" w:rsidRDefault="00943BF2" w:rsidP="00943BF2">
      <w:pPr>
        <w:spacing w:after="120"/>
        <w:outlineLvl w:val="0"/>
        <w:rPr>
          <w:rFonts w:ascii="Arial" w:eastAsia="MS Mincho" w:hAnsi="Arial"/>
          <w:b/>
          <w:noProof/>
          <w:sz w:val="24"/>
        </w:rPr>
      </w:pPr>
      <w:r w:rsidRPr="00943BF2">
        <w:rPr>
          <w:rFonts w:ascii="Arial" w:eastAsia="MS Mincho" w:hAnsi="Arial"/>
          <w:b/>
          <w:noProof/>
          <w:sz w:val="24"/>
        </w:rPr>
        <w:t>Electronic Meeting, 9</w:t>
      </w:r>
      <w:r w:rsidRPr="00943BF2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943BF2">
        <w:rPr>
          <w:rFonts w:ascii="Arial" w:eastAsia="MS Mincho" w:hAnsi="Arial"/>
          <w:b/>
          <w:noProof/>
          <w:sz w:val="24"/>
        </w:rPr>
        <w:t xml:space="preserve"> – 20</w:t>
      </w:r>
      <w:r w:rsidRPr="00943BF2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Pr="00943BF2">
        <w:rPr>
          <w:rFonts w:ascii="Arial" w:eastAsia="MS Mincho" w:hAnsi="Arial"/>
          <w:b/>
          <w:noProof/>
          <w:sz w:val="24"/>
        </w:rPr>
        <w:t xml:space="preserve"> May, 2022</w:t>
      </w:r>
      <w:bookmarkEnd w:id="1"/>
    </w:p>
    <w:p w14:paraId="68DEAB42" w14:textId="6A5B0174" w:rsidR="00D46BD4" w:rsidRPr="00943BF2" w:rsidRDefault="00D46BD4" w:rsidP="00D46BD4">
      <w:pPr>
        <w:pStyle w:val="af"/>
        <w:jc w:val="both"/>
        <w:rPr>
          <w:rFonts w:eastAsia="宋体"/>
          <w:i w:val="0"/>
          <w:noProof w:val="0"/>
          <w:sz w:val="24"/>
        </w:rPr>
      </w:pPr>
    </w:p>
    <w:p w14:paraId="415CEB94" w14:textId="3DCDF5F8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</w:rPr>
      </w:pPr>
      <w:r w:rsidRPr="006551CC">
        <w:rPr>
          <w:rFonts w:ascii="Arial" w:hAnsi="Arial"/>
          <w:b/>
          <w:sz w:val="24"/>
          <w:lang w:val="en-US"/>
        </w:rPr>
        <w:t>Title:</w:t>
      </w:r>
      <w:r w:rsidRPr="006551CC">
        <w:rPr>
          <w:rFonts w:ascii="Arial" w:hAnsi="Arial"/>
          <w:sz w:val="24"/>
          <w:lang w:val="en-US"/>
        </w:rPr>
        <w:t xml:space="preserve"> </w:t>
      </w:r>
      <w:r w:rsidRPr="006551CC">
        <w:rPr>
          <w:rFonts w:ascii="Arial" w:hAnsi="Arial"/>
          <w:sz w:val="24"/>
          <w:lang w:val="en-US"/>
        </w:rPr>
        <w:tab/>
      </w:r>
      <w:r w:rsidR="007E0D78" w:rsidRPr="007E0D78">
        <w:rPr>
          <w:rFonts w:ascii="Arial" w:hAnsi="Arial"/>
          <w:sz w:val="24"/>
          <w:lang w:val="en-US" w:eastAsia="zh-CN"/>
        </w:rPr>
        <w:t>Discussion on UE NTN demod general</w:t>
      </w:r>
    </w:p>
    <w:p w14:paraId="24C6561F" w14:textId="77777777" w:rsidR="00D46BD4" w:rsidRPr="006551CC" w:rsidRDefault="00D46BD4" w:rsidP="00D46BD4">
      <w:pPr>
        <w:tabs>
          <w:tab w:val="left" w:pos="1985"/>
        </w:tabs>
        <w:rPr>
          <w:rStyle w:val="af2"/>
          <w:lang w:val="fr-FR"/>
        </w:rPr>
      </w:pPr>
      <w:r w:rsidRPr="006551CC">
        <w:rPr>
          <w:rFonts w:ascii="Arial" w:hAnsi="Arial"/>
          <w:b/>
          <w:sz w:val="24"/>
          <w:lang w:val="fr-FR"/>
        </w:rPr>
        <w:t xml:space="preserve">Source: </w:t>
      </w:r>
      <w:r w:rsidRPr="006551CC">
        <w:rPr>
          <w:rFonts w:ascii="Arial" w:hAnsi="Arial"/>
          <w:b/>
          <w:sz w:val="24"/>
          <w:lang w:val="fr-FR"/>
        </w:rPr>
        <w:tab/>
      </w:r>
      <w:r w:rsidRPr="006551CC">
        <w:rPr>
          <w:rStyle w:val="af2"/>
          <w:lang w:val="fr-FR"/>
        </w:rPr>
        <w:t>Huawei, HiSilicon</w:t>
      </w:r>
    </w:p>
    <w:p w14:paraId="67E2B66E" w14:textId="179E1CB5" w:rsidR="00D46BD4" w:rsidRPr="006551CC" w:rsidRDefault="00D46BD4" w:rsidP="00D46BD4">
      <w:pPr>
        <w:tabs>
          <w:tab w:val="left" w:pos="1985"/>
        </w:tabs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Agenda item:</w:t>
      </w:r>
      <w:r w:rsidR="007C404F" w:rsidRPr="006551CC">
        <w:rPr>
          <w:rFonts w:ascii="Arial" w:hAnsi="Arial"/>
          <w:sz w:val="24"/>
          <w:lang w:val="pt-BR"/>
        </w:rPr>
        <w:tab/>
      </w:r>
      <w:r w:rsidR="007E0D78">
        <w:rPr>
          <w:rFonts w:ascii="Arial" w:hAnsi="Arial"/>
          <w:sz w:val="24"/>
          <w:lang w:val="pt-BR"/>
        </w:rPr>
        <w:t>9.12.8</w:t>
      </w:r>
      <w:r w:rsidR="006C6F4B">
        <w:rPr>
          <w:rFonts w:ascii="Arial" w:hAnsi="Arial"/>
          <w:sz w:val="24"/>
          <w:lang w:val="pt-BR"/>
        </w:rPr>
        <w:t>.</w:t>
      </w:r>
      <w:r w:rsidR="00313D24">
        <w:rPr>
          <w:rFonts w:ascii="Arial" w:hAnsi="Arial"/>
          <w:sz w:val="24"/>
          <w:lang w:val="pt-BR"/>
        </w:rPr>
        <w:t>1</w:t>
      </w:r>
    </w:p>
    <w:p w14:paraId="7F7D8BA0" w14:textId="77777777" w:rsidR="00D46BD4" w:rsidRPr="006551CC" w:rsidRDefault="00D46BD4" w:rsidP="00D46BD4">
      <w:pPr>
        <w:tabs>
          <w:tab w:val="left" w:pos="1985"/>
        </w:tabs>
        <w:ind w:left="1980" w:hanging="1980"/>
        <w:rPr>
          <w:rStyle w:val="af2"/>
          <w:lang w:val="pt-BR"/>
        </w:rPr>
      </w:pPr>
      <w:r w:rsidRPr="006551CC">
        <w:rPr>
          <w:rFonts w:ascii="Arial" w:hAnsi="Arial"/>
          <w:b/>
          <w:sz w:val="24"/>
          <w:lang w:val="pt-BR"/>
        </w:rPr>
        <w:t>Document for:</w:t>
      </w:r>
      <w:r w:rsidRPr="006551CC">
        <w:rPr>
          <w:rFonts w:ascii="Arial" w:hAnsi="Arial"/>
          <w:sz w:val="24"/>
          <w:lang w:val="pt-BR"/>
        </w:rPr>
        <w:tab/>
      </w:r>
      <w:r w:rsidRPr="006551CC">
        <w:rPr>
          <w:rFonts w:ascii="Arial" w:hAnsi="Arial"/>
          <w:sz w:val="24"/>
          <w:lang w:val="pt-BR" w:eastAsia="zh-CN"/>
        </w:rPr>
        <w:t>Discussion</w:t>
      </w:r>
    </w:p>
    <w:p w14:paraId="0E626806" w14:textId="77777777" w:rsidR="00D46BD4" w:rsidRPr="006551CC" w:rsidRDefault="00D46BD4" w:rsidP="00D46BD4">
      <w:pPr>
        <w:pStyle w:val="1"/>
        <w:rPr>
          <w:lang w:eastAsia="zh-CN"/>
        </w:rPr>
      </w:pPr>
      <w:r w:rsidRPr="006551CC">
        <w:rPr>
          <w:rFonts w:hint="eastAsia"/>
          <w:lang w:eastAsia="zh-CN"/>
        </w:rPr>
        <w:t>B</w:t>
      </w:r>
      <w:r w:rsidRPr="006551CC">
        <w:rPr>
          <w:lang w:eastAsia="zh-CN"/>
        </w:rPr>
        <w:t>ackground</w:t>
      </w:r>
    </w:p>
    <w:p w14:paraId="0AD73EDE" w14:textId="411735AD" w:rsidR="00CD4EA3" w:rsidRPr="004B565E" w:rsidRDefault="00CD4EA3" w:rsidP="00CD4EA3">
      <w:pPr>
        <w:rPr>
          <w:lang w:val="en-US" w:eastAsia="zh-CN"/>
        </w:rPr>
      </w:pPr>
      <w:r>
        <w:rPr>
          <w:lang w:eastAsia="zh-CN"/>
        </w:rPr>
        <w:t>During RAN#10</w:t>
      </w:r>
      <w:r w:rsidR="007E0D78">
        <w:rPr>
          <w:lang w:eastAsia="zh-CN"/>
        </w:rPr>
        <w:t>2</w:t>
      </w:r>
      <w:r>
        <w:rPr>
          <w:lang w:eastAsia="zh-CN"/>
        </w:rPr>
        <w:t xml:space="preserve">-e meeting, </w:t>
      </w:r>
      <w:r w:rsidR="00C10C57" w:rsidRPr="00C10C57">
        <w:rPr>
          <w:lang w:eastAsia="zh-CN"/>
        </w:rPr>
        <w:t xml:space="preserve">WF </w:t>
      </w:r>
      <w:r w:rsidR="004A067A">
        <w:rPr>
          <w:lang w:eastAsia="zh-CN"/>
        </w:rPr>
        <w:fldChar w:fldCharType="begin"/>
      </w:r>
      <w:r w:rsidR="004A067A">
        <w:rPr>
          <w:lang w:eastAsia="zh-CN"/>
        </w:rPr>
        <w:instrText xml:space="preserve"> REF _Ref95377570 \r \h </w:instrText>
      </w:r>
      <w:r w:rsidR="004A067A">
        <w:rPr>
          <w:lang w:eastAsia="zh-CN"/>
        </w:rPr>
      </w:r>
      <w:r w:rsidR="004A067A">
        <w:rPr>
          <w:lang w:eastAsia="zh-CN"/>
        </w:rPr>
        <w:fldChar w:fldCharType="separate"/>
      </w:r>
      <w:r w:rsidR="004A067A">
        <w:rPr>
          <w:lang w:eastAsia="zh-CN"/>
        </w:rPr>
        <w:t>[1]</w:t>
      </w:r>
      <w:r w:rsidR="004A067A">
        <w:rPr>
          <w:lang w:eastAsia="zh-CN"/>
        </w:rPr>
        <w:fldChar w:fldCharType="end"/>
      </w:r>
      <w:r w:rsidR="00C10C57" w:rsidRPr="00C10C57">
        <w:rPr>
          <w:lang w:eastAsia="zh-CN"/>
        </w:rPr>
        <w:t xml:space="preserve"> on general and NTN UE demodulation requirements was approved</w:t>
      </w:r>
      <w:r w:rsidRPr="004B565E">
        <w:rPr>
          <w:lang w:eastAsia="zh-CN"/>
        </w:rPr>
        <w:t xml:space="preserve">. </w:t>
      </w:r>
      <w:r w:rsidRPr="004B565E">
        <w:rPr>
          <w:lang w:val="en-US" w:eastAsia="zh-CN"/>
        </w:rPr>
        <w:t xml:space="preserve">In this contribution, we share our views about </w:t>
      </w:r>
      <w:r w:rsidR="003A44C5">
        <w:rPr>
          <w:rFonts w:hint="eastAsia"/>
          <w:lang w:val="en-US" w:eastAsia="zh-CN"/>
        </w:rPr>
        <w:t>ge</w:t>
      </w:r>
      <w:r w:rsidR="003A44C5">
        <w:rPr>
          <w:lang w:val="en-US" w:eastAsia="zh-CN"/>
        </w:rPr>
        <w:t xml:space="preserve">neral issues for </w:t>
      </w:r>
      <w:r>
        <w:rPr>
          <w:lang w:val="en-US" w:eastAsia="zh-CN"/>
        </w:rPr>
        <w:t xml:space="preserve">NTN </w:t>
      </w:r>
      <w:r w:rsidR="007E0D78">
        <w:rPr>
          <w:lang w:val="en-US" w:eastAsia="zh-CN"/>
        </w:rPr>
        <w:t xml:space="preserve">UE </w:t>
      </w:r>
      <w:r w:rsidRPr="007009CC">
        <w:rPr>
          <w:lang w:val="en-US" w:eastAsia="zh-CN"/>
        </w:rPr>
        <w:t>demodulation requirements</w:t>
      </w:r>
      <w:r w:rsidRPr="004B565E">
        <w:rPr>
          <w:lang w:val="en-US" w:eastAsia="zh-CN"/>
        </w:rPr>
        <w:t>.</w:t>
      </w:r>
    </w:p>
    <w:p w14:paraId="7CDB4715" w14:textId="345B4BB6" w:rsidR="005B0251" w:rsidRDefault="003B1587" w:rsidP="005B0251">
      <w:pPr>
        <w:pStyle w:val="1"/>
        <w:spacing w:before="0" w:after="0"/>
        <w:rPr>
          <w:lang w:val="en-US" w:eastAsia="zh-CN"/>
        </w:rPr>
      </w:pPr>
      <w:r w:rsidRPr="006551CC">
        <w:rPr>
          <w:rFonts w:hint="eastAsia"/>
          <w:lang w:val="en-US" w:eastAsia="zh-CN"/>
        </w:rPr>
        <w:t>D</w:t>
      </w:r>
      <w:r w:rsidRPr="006551CC">
        <w:rPr>
          <w:lang w:val="en-US" w:eastAsia="zh-CN"/>
        </w:rPr>
        <w:t>iscussion</w:t>
      </w:r>
    </w:p>
    <w:p w14:paraId="66CB24D0" w14:textId="5D3BAF4E" w:rsidR="004A067A" w:rsidRDefault="007E0D78" w:rsidP="00476CFC">
      <w:pPr>
        <w:pStyle w:val="2"/>
        <w:rPr>
          <w:lang w:val="en-US" w:eastAsia="zh-CN"/>
        </w:rPr>
      </w:pPr>
      <w:r w:rsidRPr="007E0D78">
        <w:rPr>
          <w:lang w:val="en-US" w:eastAsia="zh-CN"/>
        </w:rPr>
        <w:t>Doppler shift model-UE pre-compensation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76CFC" w:rsidRPr="000F5680" w14:paraId="26FDC611" w14:textId="77777777" w:rsidTr="00476CFC">
        <w:tc>
          <w:tcPr>
            <w:tcW w:w="10456" w:type="dxa"/>
          </w:tcPr>
          <w:p w14:paraId="4ADB6452" w14:textId="77777777" w:rsidR="007E0D78" w:rsidRPr="000F5680" w:rsidRDefault="007E0D78" w:rsidP="000F5680">
            <w:pPr>
              <w:pStyle w:val="a3"/>
              <w:numPr>
                <w:ilvl w:val="0"/>
                <w:numId w:val="34"/>
              </w:numPr>
              <w:spacing w:after="0"/>
              <w:ind w:firstLineChars="0"/>
              <w:rPr>
                <w:i/>
                <w:szCs w:val="24"/>
              </w:rPr>
            </w:pPr>
            <w:r w:rsidRPr="000F5680">
              <w:rPr>
                <w:i/>
                <w:szCs w:val="24"/>
              </w:rPr>
              <w:t>Proposals</w:t>
            </w:r>
          </w:p>
          <w:p w14:paraId="5DA4826B" w14:textId="77777777" w:rsidR="007E0D78" w:rsidRPr="000F5680" w:rsidRDefault="007E0D78" w:rsidP="000F5680">
            <w:pPr>
              <w:pStyle w:val="a3"/>
              <w:numPr>
                <w:ilvl w:val="1"/>
                <w:numId w:val="34"/>
              </w:numPr>
              <w:spacing w:after="0" w:line="276" w:lineRule="auto"/>
              <w:ind w:firstLineChars="0"/>
              <w:rPr>
                <w:i/>
                <w:szCs w:val="24"/>
              </w:rPr>
            </w:pPr>
            <w:r w:rsidRPr="000F5680">
              <w:rPr>
                <w:i/>
                <w:szCs w:val="24"/>
              </w:rPr>
              <w:t xml:space="preserve">Option 1: Consider the UE pre-compensation for DL demodulation, i.e., the maximum doppler shift is residual frequency offset with a small value, e.g., 0.1ppm </w:t>
            </w:r>
          </w:p>
          <w:p w14:paraId="0B2C1A8A" w14:textId="0D668711" w:rsidR="007E0D78" w:rsidRPr="000F5680" w:rsidRDefault="007E0D78" w:rsidP="000F5680">
            <w:pPr>
              <w:pStyle w:val="a3"/>
              <w:numPr>
                <w:ilvl w:val="1"/>
                <w:numId w:val="34"/>
              </w:numPr>
              <w:spacing w:after="0" w:line="276" w:lineRule="auto"/>
              <w:ind w:firstLineChars="0"/>
              <w:rPr>
                <w:i/>
                <w:szCs w:val="24"/>
              </w:rPr>
            </w:pPr>
            <w:r w:rsidRPr="000F5680">
              <w:rPr>
                <w:i/>
                <w:szCs w:val="24"/>
              </w:rPr>
              <w:t xml:space="preserve">Option 2: Do not consider the UE pre-compensation for </w:t>
            </w:r>
            <w:r w:rsidR="007C6200" w:rsidRPr="007C6200">
              <w:rPr>
                <w:i/>
                <w:szCs w:val="24"/>
              </w:rPr>
              <w:t>DL demodulation</w:t>
            </w:r>
            <w:r w:rsidRPr="000F5680">
              <w:rPr>
                <w:i/>
                <w:szCs w:val="24"/>
              </w:rPr>
              <w:t>, i.e., the maximum doppler shift is total frequency offset (without Doppler compensation at the satellite), e.g., 24ppm</w:t>
            </w:r>
          </w:p>
          <w:p w14:paraId="3602E78A" w14:textId="77777777" w:rsidR="007E0D78" w:rsidRPr="000F5680" w:rsidRDefault="007E0D78" w:rsidP="000F5680">
            <w:pPr>
              <w:pStyle w:val="a3"/>
              <w:numPr>
                <w:ilvl w:val="0"/>
                <w:numId w:val="34"/>
              </w:numPr>
              <w:spacing w:after="0" w:line="276" w:lineRule="auto"/>
              <w:ind w:firstLineChars="0"/>
              <w:rPr>
                <w:i/>
                <w:szCs w:val="24"/>
              </w:rPr>
            </w:pPr>
            <w:r w:rsidRPr="000F5680">
              <w:rPr>
                <w:i/>
                <w:szCs w:val="24"/>
              </w:rPr>
              <w:t>Agreement:</w:t>
            </w:r>
          </w:p>
          <w:p w14:paraId="18D4639A" w14:textId="6FC25ABF" w:rsidR="00476CFC" w:rsidRPr="000F5680" w:rsidRDefault="007E0D78" w:rsidP="000F5680">
            <w:pPr>
              <w:pStyle w:val="a3"/>
              <w:numPr>
                <w:ilvl w:val="1"/>
                <w:numId w:val="34"/>
              </w:numPr>
              <w:spacing w:after="0" w:line="276" w:lineRule="auto"/>
              <w:ind w:firstLineChars="0"/>
              <w:rPr>
                <w:i/>
                <w:szCs w:val="24"/>
              </w:rPr>
            </w:pPr>
            <w:r w:rsidRPr="000F5680">
              <w:rPr>
                <w:i/>
                <w:szCs w:val="24"/>
              </w:rPr>
              <w:t>FFS whether to consider UE pre-compensation for DL demodulation, e.g., how to assume the frequency offset.</w:t>
            </w:r>
          </w:p>
        </w:tc>
      </w:tr>
    </w:tbl>
    <w:p w14:paraId="0484D0DB" w14:textId="418DA746" w:rsidR="004A067A" w:rsidRDefault="004A067A" w:rsidP="00881B4B">
      <w:pPr>
        <w:rPr>
          <w:lang w:val="en-US" w:eastAsia="zh-CN"/>
        </w:rPr>
      </w:pPr>
    </w:p>
    <w:p w14:paraId="7256FB99" w14:textId="0D6BA88C" w:rsidR="00D95572" w:rsidRDefault="00D95572" w:rsidP="00881B4B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</w:t>
      </w:r>
      <w:r w:rsidR="00E86FD6">
        <w:rPr>
          <w:lang w:val="en-US" w:eastAsia="zh-CN"/>
        </w:rPr>
        <w:t xml:space="preserve">the </w:t>
      </w:r>
      <w:r>
        <w:rPr>
          <w:lang w:val="en-US" w:eastAsia="zh-CN"/>
        </w:rPr>
        <w:t xml:space="preserve">Option 1, </w:t>
      </w:r>
      <w:r w:rsidR="00E86FD6">
        <w:rPr>
          <w:lang w:val="en-US" w:eastAsia="zh-CN"/>
        </w:rPr>
        <w:t xml:space="preserve">it is assumed that the maximum 24ppm frequency offset has been </w:t>
      </w:r>
      <w:r w:rsidR="00E86FD6" w:rsidRPr="00E86FD6">
        <w:rPr>
          <w:lang w:val="en-US" w:eastAsia="zh-CN"/>
        </w:rPr>
        <w:t>pre-compensat</w:t>
      </w:r>
      <w:r w:rsidR="00E86FD6">
        <w:rPr>
          <w:lang w:val="en-US" w:eastAsia="zh-CN"/>
        </w:rPr>
        <w:t>ed</w:t>
      </w:r>
      <w:r w:rsidR="00E86FD6" w:rsidRPr="00E86FD6">
        <w:rPr>
          <w:lang w:val="en-US" w:eastAsia="zh-CN"/>
        </w:rPr>
        <w:t xml:space="preserve"> </w:t>
      </w:r>
      <w:r w:rsidR="00E86FD6">
        <w:rPr>
          <w:lang w:val="en-US" w:eastAsia="zh-CN"/>
        </w:rPr>
        <w:t>be</w:t>
      </w:r>
      <w:r w:rsidR="00E86FD6" w:rsidRPr="00E86FD6">
        <w:rPr>
          <w:lang w:val="en-US" w:eastAsia="zh-CN"/>
        </w:rPr>
        <w:t>for</w:t>
      </w:r>
      <w:r w:rsidR="00E86FD6">
        <w:rPr>
          <w:lang w:val="en-US" w:eastAsia="zh-CN"/>
        </w:rPr>
        <w:t>e</w:t>
      </w:r>
      <w:r w:rsidR="00E86FD6" w:rsidRPr="00E86FD6">
        <w:rPr>
          <w:lang w:val="en-US" w:eastAsia="zh-CN"/>
        </w:rPr>
        <w:t xml:space="preserve"> DL demodulation</w:t>
      </w:r>
      <w:r w:rsidR="00E86FD6">
        <w:rPr>
          <w:lang w:val="en-US" w:eastAsia="zh-CN"/>
        </w:rPr>
        <w:t xml:space="preserve">. Therefore, the UE </w:t>
      </w:r>
      <w:r w:rsidR="00E86FD6" w:rsidRPr="00E86FD6">
        <w:rPr>
          <w:lang w:val="en-US" w:eastAsia="zh-CN"/>
        </w:rPr>
        <w:t>pre-compensat</w:t>
      </w:r>
      <w:r w:rsidR="00E86FD6">
        <w:rPr>
          <w:lang w:val="en-US" w:eastAsia="zh-CN"/>
        </w:rPr>
        <w:t>ing is considered to be ensured without any testing in both RF side and demodulation side.</w:t>
      </w:r>
    </w:p>
    <w:p w14:paraId="1282FFE5" w14:textId="0588B15C" w:rsidR="00E64CE9" w:rsidRDefault="007C6200" w:rsidP="00881B4B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 xml:space="preserve">or </w:t>
      </w:r>
      <w:r w:rsidR="00E86FD6">
        <w:rPr>
          <w:lang w:val="en-US" w:eastAsia="zh-CN"/>
        </w:rPr>
        <w:t xml:space="preserve">the </w:t>
      </w:r>
      <w:r>
        <w:rPr>
          <w:lang w:val="en-US" w:eastAsia="zh-CN"/>
        </w:rPr>
        <w:t xml:space="preserve">Option 2, the UE </w:t>
      </w:r>
      <w:r w:rsidRPr="007C6200">
        <w:rPr>
          <w:lang w:val="en-US" w:eastAsia="zh-CN"/>
        </w:rPr>
        <w:t>pre-compensation</w:t>
      </w:r>
      <w:r>
        <w:rPr>
          <w:lang w:val="en-US" w:eastAsia="zh-CN"/>
        </w:rPr>
        <w:t xml:space="preserve"> </w:t>
      </w:r>
      <w:r w:rsidR="00E64CE9">
        <w:rPr>
          <w:lang w:val="en-US" w:eastAsia="zh-CN"/>
        </w:rPr>
        <w:t>before</w:t>
      </w:r>
      <w:r>
        <w:rPr>
          <w:lang w:val="en-US" w:eastAsia="zh-CN"/>
        </w:rPr>
        <w:t xml:space="preserve"> </w:t>
      </w:r>
      <w:r w:rsidRPr="007C6200">
        <w:rPr>
          <w:lang w:val="en-US" w:eastAsia="zh-CN"/>
        </w:rPr>
        <w:t>DL demodulation</w:t>
      </w:r>
      <w:r>
        <w:rPr>
          <w:lang w:val="en-US" w:eastAsia="zh-CN"/>
        </w:rPr>
        <w:t xml:space="preserve"> can be verified. However, a complicated test configuration is needed. </w:t>
      </w:r>
      <w:r w:rsidR="00E64CE9">
        <w:rPr>
          <w:lang w:val="en-US" w:eastAsia="zh-CN"/>
        </w:rPr>
        <w:t>T</w:t>
      </w:r>
      <w:r w:rsidR="00E64CE9" w:rsidRPr="00E64CE9">
        <w:rPr>
          <w:lang w:val="en-US" w:eastAsia="zh-CN"/>
        </w:rPr>
        <w:t xml:space="preserve">he channel model </w:t>
      </w:r>
      <w:r w:rsidR="00E64CE9">
        <w:rPr>
          <w:lang w:val="en-US" w:eastAsia="zh-CN"/>
        </w:rPr>
        <w:t xml:space="preserve">generated from the TE side </w:t>
      </w:r>
      <w:r w:rsidR="00E64CE9" w:rsidRPr="00E64CE9">
        <w:rPr>
          <w:lang w:val="en-US" w:eastAsia="zh-CN"/>
        </w:rPr>
        <w:t>is related to the satellite ephemeris and UE location</w:t>
      </w:r>
      <w:r w:rsidR="00E42799">
        <w:rPr>
          <w:lang w:val="en-US" w:eastAsia="zh-CN"/>
        </w:rPr>
        <w:t xml:space="preserve"> obtained by UE GNSS</w:t>
      </w:r>
      <w:r w:rsidR="00E64CE9">
        <w:rPr>
          <w:lang w:val="en-US" w:eastAsia="zh-CN"/>
        </w:rPr>
        <w:t>. Since there is no way for UE to report its location</w:t>
      </w:r>
      <w:r w:rsidR="00E42799">
        <w:rPr>
          <w:lang w:val="en-US" w:eastAsia="zh-CN"/>
        </w:rPr>
        <w:t xml:space="preserve"> to the TE</w:t>
      </w:r>
      <w:r w:rsidR="00E64CE9">
        <w:rPr>
          <w:lang w:val="en-US" w:eastAsia="zh-CN"/>
        </w:rPr>
        <w:t xml:space="preserve">, we can be roughly assumed that </w:t>
      </w:r>
      <w:r w:rsidR="00E64CE9" w:rsidRPr="00E64CE9">
        <w:rPr>
          <w:lang w:val="en-US" w:eastAsia="zh-CN"/>
        </w:rPr>
        <w:t>TE and the tested UE is at the same location</w:t>
      </w:r>
      <w:r w:rsidR="00E64CE9">
        <w:rPr>
          <w:lang w:val="en-US" w:eastAsia="zh-CN"/>
        </w:rPr>
        <w:t xml:space="preserve">. </w:t>
      </w:r>
      <w:r w:rsidR="00E42799">
        <w:rPr>
          <w:lang w:val="en-US" w:eastAsia="zh-CN"/>
        </w:rPr>
        <w:t>Then i</w:t>
      </w:r>
      <w:r w:rsidR="00E64CE9" w:rsidRPr="00E64CE9">
        <w:rPr>
          <w:lang w:val="en-US" w:eastAsia="zh-CN"/>
        </w:rPr>
        <w:t xml:space="preserve">t is possible for TE to generate the </w:t>
      </w:r>
      <w:r w:rsidR="00E42799" w:rsidRPr="00E42799">
        <w:rPr>
          <w:lang w:val="en-US" w:eastAsia="zh-CN"/>
        </w:rPr>
        <w:t xml:space="preserve">channel </w:t>
      </w:r>
      <w:r w:rsidR="00E42799">
        <w:rPr>
          <w:lang w:val="en-US" w:eastAsia="zh-CN"/>
        </w:rPr>
        <w:t xml:space="preserve">model by TE simulated </w:t>
      </w:r>
      <w:r w:rsidR="00E64CE9" w:rsidRPr="00E64CE9">
        <w:rPr>
          <w:lang w:val="en-US" w:eastAsia="zh-CN"/>
        </w:rPr>
        <w:t xml:space="preserve">satellite ephemeris </w:t>
      </w:r>
      <w:r w:rsidR="00E42799">
        <w:rPr>
          <w:lang w:val="en-US" w:eastAsia="zh-CN"/>
        </w:rPr>
        <w:t xml:space="preserve">and </w:t>
      </w:r>
      <w:r w:rsidR="00E64CE9" w:rsidRPr="00E64CE9">
        <w:rPr>
          <w:lang w:val="en-US" w:eastAsia="zh-CN"/>
        </w:rPr>
        <w:t>TE GNSS without any extra UE reporting for the UE location.</w:t>
      </w:r>
    </w:p>
    <w:p w14:paraId="6808CE2B" w14:textId="097DF3C9" w:rsidR="007F3D5E" w:rsidRDefault="00B94CEC" w:rsidP="00881B4B">
      <w:pPr>
        <w:rPr>
          <w:lang w:val="en-US" w:eastAsia="zh-CN"/>
        </w:rPr>
      </w:pPr>
      <w:r>
        <w:rPr>
          <w:lang w:val="en-US" w:eastAsia="zh-CN"/>
        </w:rPr>
        <w:t>Consider the time budget for this WI, we slightly prefer Option 1. If finally Option 2 is adopted in this meeting, the above test configuration should be considered.</w:t>
      </w:r>
    </w:p>
    <w:p w14:paraId="43512937" w14:textId="5FFBC78A" w:rsidR="00B94CEC" w:rsidRDefault="00B94CEC" w:rsidP="00B94CEC">
      <w:pPr>
        <w:pStyle w:val="Proposal"/>
      </w:pPr>
      <w:r>
        <w:rPr>
          <w:rFonts w:hint="eastAsia"/>
        </w:rPr>
        <w:t>O</w:t>
      </w:r>
      <w:r>
        <w:t xml:space="preserve">nly consider </w:t>
      </w:r>
      <w:r w:rsidR="00F450A0">
        <w:t xml:space="preserve">0.1ppm </w:t>
      </w:r>
      <w:r w:rsidRPr="00B94CEC">
        <w:t>residual frequency offset</w:t>
      </w:r>
      <w:r>
        <w:t xml:space="preserve"> for NTN PDSCH performance requirements. If </w:t>
      </w:r>
      <w:r w:rsidRPr="00B94CEC">
        <w:t xml:space="preserve">finally </w:t>
      </w:r>
      <w:r w:rsidR="00F450A0">
        <w:t xml:space="preserve">24ppm </w:t>
      </w:r>
      <w:r w:rsidRPr="00B94CEC">
        <w:t>total frequency offset</w:t>
      </w:r>
      <w:r>
        <w:t xml:space="preserve"> is considered, TE should </w:t>
      </w:r>
      <w:r w:rsidRPr="00B94CEC">
        <w:t xml:space="preserve">generate the channel model </w:t>
      </w:r>
      <w:r w:rsidR="00D23AC2">
        <w:t>by</w:t>
      </w:r>
      <w:r w:rsidRPr="00B94CEC">
        <w:t xml:space="preserve"> TE</w:t>
      </w:r>
      <w:r w:rsidR="00D23AC2">
        <w:t xml:space="preserve"> </w:t>
      </w:r>
      <w:r w:rsidRPr="00B94CEC">
        <w:t>simulated satellite ephemeris and TE GNSS without any extra UE reporting for the UE location</w:t>
      </w:r>
      <w:r>
        <w:t xml:space="preserve"> during the test.</w:t>
      </w:r>
    </w:p>
    <w:p w14:paraId="048EDE91" w14:textId="34EF1BDA" w:rsidR="004A067A" w:rsidRDefault="000F5680" w:rsidP="00476CFC">
      <w:pPr>
        <w:pStyle w:val="2"/>
        <w:rPr>
          <w:lang w:val="en-US" w:eastAsia="zh-CN"/>
        </w:rPr>
      </w:pPr>
      <w:r w:rsidRPr="000F5680">
        <w:rPr>
          <w:lang w:val="en-US" w:eastAsia="zh-CN"/>
        </w:rPr>
        <w:lastRenderedPageBreak/>
        <w:t>Doppler shift model- Frequency drift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76CFC" w:rsidRPr="000F5680" w14:paraId="0F9B1B4F" w14:textId="77777777" w:rsidTr="00476CFC">
        <w:tc>
          <w:tcPr>
            <w:tcW w:w="10456" w:type="dxa"/>
          </w:tcPr>
          <w:p w14:paraId="742AA11A" w14:textId="77777777" w:rsidR="000F5680" w:rsidRPr="000F5680" w:rsidRDefault="000F5680" w:rsidP="000F5680">
            <w:pPr>
              <w:pStyle w:val="a3"/>
              <w:numPr>
                <w:ilvl w:val="0"/>
                <w:numId w:val="34"/>
              </w:numPr>
              <w:spacing w:after="0"/>
              <w:ind w:firstLineChars="0"/>
              <w:rPr>
                <w:i/>
                <w:szCs w:val="24"/>
              </w:rPr>
            </w:pPr>
            <w:r w:rsidRPr="000F5680">
              <w:rPr>
                <w:i/>
                <w:szCs w:val="24"/>
              </w:rPr>
              <w:t>Proposals</w:t>
            </w:r>
          </w:p>
          <w:p w14:paraId="22734C19" w14:textId="77777777" w:rsidR="000F5680" w:rsidRPr="000F5680" w:rsidRDefault="000F5680" w:rsidP="000F5680">
            <w:pPr>
              <w:pStyle w:val="a3"/>
              <w:numPr>
                <w:ilvl w:val="1"/>
                <w:numId w:val="34"/>
              </w:numPr>
              <w:spacing w:after="0" w:line="276" w:lineRule="auto"/>
              <w:ind w:firstLineChars="0"/>
              <w:rPr>
                <w:i/>
                <w:szCs w:val="24"/>
              </w:rPr>
            </w:pPr>
            <w:r w:rsidRPr="000F5680">
              <w:rPr>
                <w:i/>
                <w:szCs w:val="24"/>
              </w:rPr>
              <w:t xml:space="preserve">Option 1: </w:t>
            </w:r>
            <w:r w:rsidRPr="000F5680">
              <w:rPr>
                <w:i/>
                <w:iCs/>
              </w:rPr>
              <w:t>Consider the frequency drift for DL demodulation</w:t>
            </w:r>
          </w:p>
          <w:p w14:paraId="3C3B130E" w14:textId="77777777" w:rsidR="000F5680" w:rsidRPr="000F5680" w:rsidRDefault="000F5680" w:rsidP="000F5680">
            <w:pPr>
              <w:pStyle w:val="a3"/>
              <w:numPr>
                <w:ilvl w:val="1"/>
                <w:numId w:val="34"/>
              </w:numPr>
              <w:spacing w:after="0" w:line="276" w:lineRule="auto"/>
              <w:ind w:firstLineChars="0"/>
              <w:rPr>
                <w:i/>
                <w:szCs w:val="24"/>
              </w:rPr>
            </w:pPr>
            <w:r w:rsidRPr="000F5680">
              <w:rPr>
                <w:i/>
                <w:szCs w:val="24"/>
              </w:rPr>
              <w:t xml:space="preserve">Option 2: </w:t>
            </w:r>
            <w:r w:rsidRPr="000F5680">
              <w:rPr>
                <w:i/>
                <w:iCs/>
              </w:rPr>
              <w:t>Do not consider the frequency drift for DL demodulation</w:t>
            </w:r>
          </w:p>
          <w:p w14:paraId="4156CDDD" w14:textId="77777777" w:rsidR="000F5680" w:rsidRPr="000F5680" w:rsidRDefault="000F5680" w:rsidP="000F5680">
            <w:pPr>
              <w:pStyle w:val="a3"/>
              <w:numPr>
                <w:ilvl w:val="0"/>
                <w:numId w:val="34"/>
              </w:numPr>
              <w:spacing w:after="0" w:line="276" w:lineRule="auto"/>
              <w:ind w:firstLineChars="0"/>
              <w:rPr>
                <w:i/>
                <w:szCs w:val="24"/>
              </w:rPr>
            </w:pPr>
            <w:r w:rsidRPr="000F5680">
              <w:rPr>
                <w:i/>
                <w:szCs w:val="24"/>
              </w:rPr>
              <w:t>Agreement:</w:t>
            </w:r>
          </w:p>
          <w:p w14:paraId="0035160A" w14:textId="39F4703A" w:rsidR="00476CFC" w:rsidRPr="000F5680" w:rsidRDefault="000F5680" w:rsidP="000F5680">
            <w:pPr>
              <w:pStyle w:val="a3"/>
              <w:numPr>
                <w:ilvl w:val="1"/>
                <w:numId w:val="34"/>
              </w:numPr>
              <w:spacing w:after="0" w:line="276" w:lineRule="auto"/>
              <w:ind w:firstLineChars="0"/>
              <w:rPr>
                <w:i/>
                <w:szCs w:val="24"/>
              </w:rPr>
            </w:pPr>
            <w:r w:rsidRPr="000F5680">
              <w:rPr>
                <w:i/>
                <w:szCs w:val="24"/>
              </w:rPr>
              <w:t>FFS on whether to consider the frequency drift for DL demodulation</w:t>
            </w:r>
            <w:r w:rsidRPr="000F5680">
              <w:rPr>
                <w:rFonts w:hint="eastAsia"/>
                <w:i/>
                <w:szCs w:val="24"/>
              </w:rPr>
              <w:t>.</w:t>
            </w:r>
          </w:p>
        </w:tc>
      </w:tr>
    </w:tbl>
    <w:p w14:paraId="69D1BDF6" w14:textId="77777777" w:rsidR="00BA225F" w:rsidRDefault="00BA225F" w:rsidP="00881B4B">
      <w:pPr>
        <w:rPr>
          <w:lang w:val="en-US" w:eastAsia="zh-CN"/>
        </w:rPr>
      </w:pPr>
    </w:p>
    <w:p w14:paraId="54A33C71" w14:textId="128CDED9" w:rsidR="00BA225F" w:rsidRDefault="00BA225F" w:rsidP="00881B4B">
      <w:pPr>
        <w:rPr>
          <w:lang w:val="en-US" w:eastAsia="zh-CN"/>
        </w:rPr>
      </w:pPr>
      <w:r>
        <w:rPr>
          <w:rFonts w:hint="eastAsia"/>
          <w:lang w:val="en-US" w:eastAsia="zh-CN"/>
        </w:rPr>
        <w:t>F</w:t>
      </w:r>
      <w:r>
        <w:rPr>
          <w:lang w:val="en-US" w:eastAsia="zh-CN"/>
        </w:rPr>
        <w:t>rom our understanding, this issue is similar as the issue discussed in sub-clause 2.1</w:t>
      </w:r>
      <w:r w:rsidR="00F450A0">
        <w:rPr>
          <w:lang w:val="en-US" w:eastAsia="zh-CN"/>
        </w:rPr>
        <w:t xml:space="preserve"> since UE can </w:t>
      </w:r>
      <w:r w:rsidR="00072531">
        <w:rPr>
          <w:lang w:val="en-US" w:eastAsia="zh-CN"/>
        </w:rPr>
        <w:t xml:space="preserve">estimate the frequency drift based on </w:t>
      </w:r>
      <w:r w:rsidR="00072531" w:rsidRPr="00072531">
        <w:rPr>
          <w:lang w:val="en-US" w:eastAsia="zh-CN"/>
        </w:rPr>
        <w:t>satellite ephemeris</w:t>
      </w:r>
      <w:r w:rsidR="00072531">
        <w:rPr>
          <w:lang w:val="en-US" w:eastAsia="zh-CN"/>
        </w:rPr>
        <w:t xml:space="preserve">, then there is negligible </w:t>
      </w:r>
      <w:r w:rsidR="00072531" w:rsidRPr="00072531">
        <w:rPr>
          <w:lang w:val="en-US" w:eastAsia="zh-CN"/>
        </w:rPr>
        <w:t xml:space="preserve">frequency drift </w:t>
      </w:r>
      <w:r w:rsidR="00072531">
        <w:rPr>
          <w:lang w:val="en-US" w:eastAsia="zh-CN"/>
        </w:rPr>
        <w:t>after UE pre-compensation. From our understanding,</w:t>
      </w:r>
      <w:r w:rsidR="00072531" w:rsidRPr="00072531">
        <w:rPr>
          <w:lang w:val="en-US" w:eastAsia="zh-CN"/>
        </w:rPr>
        <w:t xml:space="preserve"> the frequency drift </w:t>
      </w:r>
      <w:r w:rsidR="00072531">
        <w:rPr>
          <w:lang w:val="en-US" w:eastAsia="zh-CN"/>
        </w:rPr>
        <w:t xml:space="preserve">can be considered </w:t>
      </w:r>
      <w:r w:rsidR="00072531" w:rsidRPr="00072531">
        <w:rPr>
          <w:lang w:val="en-US" w:eastAsia="zh-CN"/>
        </w:rPr>
        <w:t>for NTN PDSCH performance requirements only if finally 24ppm total frequency offset is considered</w:t>
      </w:r>
      <w:r w:rsidR="00300084" w:rsidRPr="00300084">
        <w:rPr>
          <w:lang w:val="en-US" w:eastAsia="zh-CN"/>
        </w:rPr>
        <w:t>, i.e. to verify UE pre-compensation before DL demodulation</w:t>
      </w:r>
      <w:r w:rsidR="00072531" w:rsidRPr="00072531">
        <w:rPr>
          <w:lang w:val="en-US" w:eastAsia="zh-CN"/>
        </w:rPr>
        <w:t>.</w:t>
      </w:r>
    </w:p>
    <w:p w14:paraId="43B84317" w14:textId="34463EC3" w:rsidR="009C415D" w:rsidRDefault="00072531" w:rsidP="009C415D">
      <w:pPr>
        <w:pStyle w:val="Proposal"/>
      </w:pPr>
      <w:r>
        <w:t>C</w:t>
      </w:r>
      <w:r w:rsidRPr="00072531">
        <w:t xml:space="preserve">onsider </w:t>
      </w:r>
      <w:r>
        <w:t>the</w:t>
      </w:r>
      <w:r w:rsidRPr="00072531">
        <w:t xml:space="preserve"> </w:t>
      </w:r>
      <w:r w:rsidR="00CD688D">
        <w:t xml:space="preserve">0.27ppm </w:t>
      </w:r>
      <w:r w:rsidRPr="00072531">
        <w:t>frequency drift for NTN PDSCH performance requirements</w:t>
      </w:r>
      <w:r>
        <w:t xml:space="preserve"> only i</w:t>
      </w:r>
      <w:r w:rsidRPr="00072531">
        <w:t>f finally 24ppm total frequency offset is considered</w:t>
      </w:r>
      <w:r w:rsidR="00300084">
        <w:t xml:space="preserve">, i.e. to verify UE pre-compensation before </w:t>
      </w:r>
      <w:r w:rsidR="00300084" w:rsidRPr="00300084">
        <w:t>DL demodulation</w:t>
      </w:r>
      <w:r w:rsidRPr="00072531">
        <w:t>.</w:t>
      </w:r>
    </w:p>
    <w:p w14:paraId="47943E4C" w14:textId="65F4A940" w:rsidR="004A067A" w:rsidRDefault="000F5680" w:rsidP="00476CFC">
      <w:pPr>
        <w:pStyle w:val="2"/>
        <w:rPr>
          <w:lang w:val="en-US" w:eastAsia="zh-CN"/>
        </w:rPr>
      </w:pPr>
      <w:r w:rsidRPr="000F5680">
        <w:rPr>
          <w:lang w:val="en-US" w:eastAsia="zh-CN"/>
        </w:rPr>
        <w:t>Delay spread model-Sampling frequency offset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476CFC" w:rsidRPr="00E94694" w14:paraId="43B0E444" w14:textId="77777777" w:rsidTr="00476CFC">
        <w:tc>
          <w:tcPr>
            <w:tcW w:w="10456" w:type="dxa"/>
          </w:tcPr>
          <w:p w14:paraId="4F6AEA7F" w14:textId="77777777" w:rsidR="000F5680" w:rsidRPr="000F5680" w:rsidRDefault="000F5680" w:rsidP="000F5680">
            <w:pPr>
              <w:pStyle w:val="a3"/>
              <w:numPr>
                <w:ilvl w:val="0"/>
                <w:numId w:val="34"/>
              </w:numPr>
              <w:spacing w:after="0"/>
              <w:ind w:firstLineChars="0"/>
              <w:rPr>
                <w:i/>
                <w:szCs w:val="24"/>
              </w:rPr>
            </w:pPr>
            <w:r w:rsidRPr="000F5680">
              <w:rPr>
                <w:i/>
                <w:szCs w:val="24"/>
              </w:rPr>
              <w:t>Proposals</w:t>
            </w:r>
          </w:p>
          <w:p w14:paraId="53B2D909" w14:textId="77777777" w:rsidR="000F5680" w:rsidRPr="000F5680" w:rsidRDefault="000F5680" w:rsidP="000F5680">
            <w:pPr>
              <w:pStyle w:val="a3"/>
              <w:numPr>
                <w:ilvl w:val="1"/>
                <w:numId w:val="34"/>
              </w:numPr>
              <w:spacing w:after="0"/>
              <w:ind w:firstLineChars="0"/>
              <w:rPr>
                <w:i/>
                <w:szCs w:val="24"/>
              </w:rPr>
            </w:pPr>
            <w:r w:rsidRPr="000F5680">
              <w:rPr>
                <w:i/>
                <w:szCs w:val="24"/>
              </w:rPr>
              <w:t>Option 1: Consider sampling frequency offset for DL demodulation</w:t>
            </w:r>
          </w:p>
          <w:p w14:paraId="0F3D1261" w14:textId="77777777" w:rsidR="000F5680" w:rsidRPr="000F5680" w:rsidRDefault="000F5680" w:rsidP="000F5680">
            <w:pPr>
              <w:pStyle w:val="a3"/>
              <w:numPr>
                <w:ilvl w:val="1"/>
                <w:numId w:val="34"/>
              </w:numPr>
              <w:spacing w:after="0"/>
              <w:ind w:firstLineChars="0"/>
              <w:rPr>
                <w:i/>
                <w:szCs w:val="24"/>
              </w:rPr>
            </w:pPr>
            <w:r w:rsidRPr="000F5680">
              <w:rPr>
                <w:i/>
                <w:szCs w:val="24"/>
              </w:rPr>
              <w:t>Option 2: Not consider sampling frequency offset for DL demodulation</w:t>
            </w:r>
          </w:p>
          <w:p w14:paraId="34F6BA21" w14:textId="77777777" w:rsidR="000F5680" w:rsidRPr="000F5680" w:rsidRDefault="000F5680" w:rsidP="000F5680">
            <w:pPr>
              <w:pStyle w:val="a3"/>
              <w:numPr>
                <w:ilvl w:val="0"/>
                <w:numId w:val="34"/>
              </w:numPr>
              <w:spacing w:after="0"/>
              <w:ind w:firstLineChars="0"/>
              <w:rPr>
                <w:i/>
                <w:szCs w:val="24"/>
              </w:rPr>
            </w:pPr>
            <w:r w:rsidRPr="000F5680">
              <w:rPr>
                <w:i/>
                <w:szCs w:val="24"/>
              </w:rPr>
              <w:t>Agreement:</w:t>
            </w:r>
          </w:p>
          <w:p w14:paraId="1D2F893E" w14:textId="34D7B747" w:rsidR="00476CFC" w:rsidRPr="000F5680" w:rsidRDefault="000F5680" w:rsidP="000F5680">
            <w:pPr>
              <w:pStyle w:val="a3"/>
              <w:numPr>
                <w:ilvl w:val="1"/>
                <w:numId w:val="34"/>
              </w:numPr>
              <w:spacing w:after="0"/>
              <w:ind w:firstLineChars="0"/>
              <w:rPr>
                <w:szCs w:val="24"/>
              </w:rPr>
            </w:pPr>
            <w:r w:rsidRPr="000F5680">
              <w:rPr>
                <w:i/>
                <w:szCs w:val="24"/>
              </w:rPr>
              <w:t>FFS on sampling frequency offse</w:t>
            </w:r>
            <w:r>
              <w:rPr>
                <w:i/>
                <w:szCs w:val="24"/>
              </w:rPr>
              <w:t>t</w:t>
            </w:r>
          </w:p>
        </w:tc>
      </w:tr>
    </w:tbl>
    <w:p w14:paraId="3FA9B9CB" w14:textId="6FC79320" w:rsidR="004A067A" w:rsidRDefault="004A067A" w:rsidP="00881B4B">
      <w:pPr>
        <w:rPr>
          <w:lang w:val="en-US" w:eastAsia="zh-CN"/>
        </w:rPr>
      </w:pPr>
    </w:p>
    <w:p w14:paraId="56643659" w14:textId="06B16D4B" w:rsidR="00072531" w:rsidRDefault="00BD680A" w:rsidP="00881B4B">
      <w:pPr>
        <w:rPr>
          <w:lang w:val="en-US" w:eastAsia="zh-CN"/>
        </w:rPr>
      </w:pPr>
      <w:r w:rsidRPr="00BD680A">
        <w:rPr>
          <w:lang w:val="en-US" w:eastAsia="zh-CN"/>
        </w:rPr>
        <w:t>From our understanding, this issue is similar as the issue discussed in sub-clause 2.1 since UE can estimate the sampling frequency offset based on satellite ephemeris, then there is negligible sampling frequency offset after UE pre-compensation. From our understanding, the sampling frequency offset can be considered for NTN PDSCH performance requirements only if finally 24ppm total frequency offset is considered</w:t>
      </w:r>
      <w:r w:rsidR="00300084" w:rsidRPr="00300084">
        <w:rPr>
          <w:lang w:val="en-US" w:eastAsia="zh-CN"/>
        </w:rPr>
        <w:t>, i.e. to verify UE pre-compensation before DL demodulation</w:t>
      </w:r>
      <w:r w:rsidRPr="00BD680A">
        <w:rPr>
          <w:lang w:val="en-US" w:eastAsia="zh-CN"/>
        </w:rPr>
        <w:t>.</w:t>
      </w:r>
    </w:p>
    <w:p w14:paraId="7E8F206F" w14:textId="0F5F76D5" w:rsidR="00300084" w:rsidRPr="00300084" w:rsidRDefault="00300084" w:rsidP="00881B4B">
      <w:pPr>
        <w:pStyle w:val="Proposal"/>
      </w:pPr>
      <w:r>
        <w:t>C</w:t>
      </w:r>
      <w:r w:rsidRPr="00072531">
        <w:t xml:space="preserve">onsider </w:t>
      </w:r>
      <w:r>
        <w:t>the</w:t>
      </w:r>
      <w:r w:rsidRPr="00072531">
        <w:t xml:space="preserve"> </w:t>
      </w:r>
      <w:r w:rsidRPr="00300084">
        <w:t>sampling frequency offset</w:t>
      </w:r>
      <w:r w:rsidRPr="00072531">
        <w:t xml:space="preserve"> for NTN PDSCH performance requirements</w:t>
      </w:r>
      <w:r>
        <w:t xml:space="preserve"> only i</w:t>
      </w:r>
      <w:r w:rsidRPr="00072531">
        <w:t>f finally 24ppm total frequency offset is considered</w:t>
      </w:r>
      <w:r>
        <w:t xml:space="preserve">, i.e. to verify UE pre-compensation before </w:t>
      </w:r>
      <w:r w:rsidRPr="00300084">
        <w:t>DL demodulation</w:t>
      </w:r>
      <w:r w:rsidRPr="00072531">
        <w:t>.</w:t>
      </w:r>
    </w:p>
    <w:p w14:paraId="185400D4" w14:textId="16A3A334" w:rsidR="000F5680" w:rsidRPr="000F5680" w:rsidRDefault="000F5680" w:rsidP="000F5680">
      <w:pPr>
        <w:keepNext/>
        <w:keepLines/>
        <w:numPr>
          <w:ilvl w:val="1"/>
          <w:numId w:val="1"/>
        </w:numPr>
        <w:spacing w:before="180"/>
        <w:outlineLvl w:val="1"/>
        <w:rPr>
          <w:rFonts w:ascii="Arial" w:hAnsi="Arial"/>
          <w:sz w:val="32"/>
          <w:lang w:val="en-US" w:eastAsia="zh-CN"/>
        </w:rPr>
      </w:pPr>
      <w:r w:rsidRPr="000F5680">
        <w:rPr>
          <w:rFonts w:ascii="Arial" w:hAnsi="Arial"/>
          <w:sz w:val="32"/>
          <w:lang w:val="en-US" w:eastAsia="zh-CN"/>
        </w:rPr>
        <w:t>Antenna configuration</w:t>
      </w:r>
    </w:p>
    <w:tbl>
      <w:tblPr>
        <w:tblStyle w:val="31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0F5680" w:rsidRPr="000F5680" w14:paraId="4E148BAF" w14:textId="77777777" w:rsidTr="00E61EB5">
        <w:tc>
          <w:tcPr>
            <w:tcW w:w="10456" w:type="dxa"/>
          </w:tcPr>
          <w:p w14:paraId="7E225DEE" w14:textId="77777777" w:rsidR="000F5680" w:rsidRPr="000F5680" w:rsidRDefault="000F5680" w:rsidP="000F5680">
            <w:pPr>
              <w:pStyle w:val="a3"/>
              <w:numPr>
                <w:ilvl w:val="0"/>
                <w:numId w:val="34"/>
              </w:numPr>
              <w:spacing w:after="0"/>
              <w:ind w:firstLineChars="0"/>
              <w:rPr>
                <w:i/>
                <w:szCs w:val="24"/>
              </w:rPr>
            </w:pPr>
            <w:r w:rsidRPr="000F5680">
              <w:rPr>
                <w:i/>
                <w:szCs w:val="24"/>
              </w:rPr>
              <w:t>Proposals</w:t>
            </w:r>
          </w:p>
          <w:p w14:paraId="077A7970" w14:textId="77777777" w:rsidR="000F5680" w:rsidRPr="000F5680" w:rsidRDefault="000F5680" w:rsidP="000F5680">
            <w:pPr>
              <w:pStyle w:val="a3"/>
              <w:numPr>
                <w:ilvl w:val="1"/>
                <w:numId w:val="34"/>
              </w:numPr>
              <w:spacing w:after="0"/>
              <w:ind w:firstLineChars="0"/>
              <w:rPr>
                <w:i/>
                <w:szCs w:val="24"/>
              </w:rPr>
            </w:pPr>
            <w:r w:rsidRPr="000F5680">
              <w:rPr>
                <w:i/>
                <w:szCs w:val="24"/>
              </w:rPr>
              <w:t xml:space="preserve">Option 1: Only consider </w:t>
            </w:r>
            <w:r w:rsidRPr="000F5680">
              <w:rPr>
                <w:i/>
              </w:rPr>
              <w:t>SAN 2Tx – UE 2Rx</w:t>
            </w:r>
          </w:p>
          <w:p w14:paraId="0091687A" w14:textId="77777777" w:rsidR="000F5680" w:rsidRPr="000F5680" w:rsidRDefault="000F5680" w:rsidP="000F5680">
            <w:pPr>
              <w:pStyle w:val="a3"/>
              <w:numPr>
                <w:ilvl w:val="1"/>
                <w:numId w:val="34"/>
              </w:numPr>
              <w:spacing w:after="0"/>
              <w:ind w:firstLineChars="0"/>
              <w:rPr>
                <w:i/>
                <w:szCs w:val="24"/>
              </w:rPr>
            </w:pPr>
            <w:r w:rsidRPr="000F5680">
              <w:rPr>
                <w:i/>
                <w:szCs w:val="24"/>
              </w:rPr>
              <w:t xml:space="preserve">Option 2: In addition to </w:t>
            </w:r>
            <w:r w:rsidRPr="000F5680">
              <w:rPr>
                <w:i/>
              </w:rPr>
              <w:t>SAN 2Tx – UE 2Rx, further consider SAN 1Tx – UE 2Rx and SAN 1Tx – UE 4Rx</w:t>
            </w:r>
          </w:p>
          <w:p w14:paraId="6561B8EE" w14:textId="77777777" w:rsidR="000F5680" w:rsidRPr="000F5680" w:rsidRDefault="000F5680" w:rsidP="000F5680">
            <w:pPr>
              <w:pStyle w:val="a3"/>
              <w:numPr>
                <w:ilvl w:val="0"/>
                <w:numId w:val="34"/>
              </w:numPr>
              <w:spacing w:after="0"/>
              <w:ind w:firstLineChars="0"/>
              <w:rPr>
                <w:i/>
                <w:szCs w:val="24"/>
              </w:rPr>
            </w:pPr>
            <w:r w:rsidRPr="000F5680">
              <w:rPr>
                <w:i/>
                <w:szCs w:val="24"/>
              </w:rPr>
              <w:t>Agreement:</w:t>
            </w:r>
          </w:p>
          <w:p w14:paraId="71006D88" w14:textId="77777777" w:rsidR="000F5680" w:rsidRPr="000F5680" w:rsidRDefault="000F5680" w:rsidP="000F5680">
            <w:pPr>
              <w:pStyle w:val="a3"/>
              <w:numPr>
                <w:ilvl w:val="1"/>
                <w:numId w:val="34"/>
              </w:numPr>
              <w:spacing w:after="0"/>
              <w:ind w:firstLineChars="0"/>
              <w:rPr>
                <w:i/>
                <w:szCs w:val="24"/>
              </w:rPr>
            </w:pPr>
            <w:bookmarkStart w:id="3" w:name="_Hlk96689272"/>
            <w:r w:rsidRPr="000F5680">
              <w:rPr>
                <w:i/>
                <w:szCs w:val="24"/>
              </w:rPr>
              <w:t xml:space="preserve">Consider SAN 2Tx-UE 2Rx as the starting point. </w:t>
            </w:r>
          </w:p>
          <w:p w14:paraId="1A97D6B5" w14:textId="200CE8B4" w:rsidR="000F5680" w:rsidRPr="000F5680" w:rsidRDefault="000F5680" w:rsidP="000F5680">
            <w:pPr>
              <w:pStyle w:val="a3"/>
              <w:numPr>
                <w:ilvl w:val="1"/>
                <w:numId w:val="34"/>
              </w:numPr>
              <w:spacing w:after="0"/>
              <w:ind w:firstLineChars="0"/>
              <w:rPr>
                <w:i/>
                <w:szCs w:val="24"/>
              </w:rPr>
            </w:pPr>
            <w:r w:rsidRPr="000F5680">
              <w:rPr>
                <w:i/>
                <w:szCs w:val="24"/>
              </w:rPr>
              <w:t xml:space="preserve">FFS on whether to consider </w:t>
            </w:r>
            <w:r w:rsidRPr="000F5680">
              <w:rPr>
                <w:i/>
              </w:rPr>
              <w:t>SAN 1Tx – UE 2Rx and SAN 1Tx – UE 4Rx.</w:t>
            </w:r>
            <w:bookmarkEnd w:id="3"/>
          </w:p>
        </w:tc>
      </w:tr>
    </w:tbl>
    <w:p w14:paraId="053F9FAE" w14:textId="77777777" w:rsidR="000F5680" w:rsidRPr="000F5680" w:rsidRDefault="000F5680" w:rsidP="000F5680">
      <w:pPr>
        <w:rPr>
          <w:lang w:val="en-US" w:eastAsia="zh-CN"/>
        </w:rPr>
      </w:pPr>
    </w:p>
    <w:p w14:paraId="7EFE5CBF" w14:textId="565B0968" w:rsidR="00526407" w:rsidRDefault="00475736" w:rsidP="00526407">
      <w:pPr>
        <w:rPr>
          <w:lang w:val="en-US" w:eastAsia="zh-CN"/>
        </w:rPr>
      </w:pPr>
      <w:r>
        <w:rPr>
          <w:lang w:val="en-US" w:eastAsia="zh-CN"/>
        </w:rPr>
        <w:t xml:space="preserve">Based on input by </w:t>
      </w:r>
      <w:r w:rsidR="00A57DD5">
        <w:rPr>
          <w:lang w:val="en-US" w:eastAsia="zh-CN"/>
        </w:rPr>
        <w:t xml:space="preserve">satellite </w:t>
      </w:r>
      <w:r>
        <w:rPr>
          <w:lang w:val="en-US" w:eastAsia="zh-CN"/>
        </w:rPr>
        <w:t xml:space="preserve">companies in last meeting, </w:t>
      </w:r>
      <w:r w:rsidR="009F4FCC">
        <w:rPr>
          <w:lang w:val="en-US" w:eastAsia="zh-CN"/>
        </w:rPr>
        <w:t xml:space="preserve">SAN 1Tx or 2Tx </w:t>
      </w:r>
      <w:r w:rsidR="009F4FCC" w:rsidRPr="009F4FCC">
        <w:rPr>
          <w:lang w:val="en-US" w:eastAsia="zh-CN"/>
        </w:rPr>
        <w:t>using either circular polarization or linear polarization</w:t>
      </w:r>
      <w:r w:rsidR="009F4FCC">
        <w:rPr>
          <w:lang w:val="en-US" w:eastAsia="zh-CN"/>
        </w:rPr>
        <w:t xml:space="preserve"> can be considered</w:t>
      </w:r>
      <w:r>
        <w:rPr>
          <w:lang w:val="en-US" w:eastAsia="zh-CN"/>
        </w:rPr>
        <w:t>.</w:t>
      </w:r>
      <w:r w:rsidR="009F4FCC" w:rsidRPr="009F4FCC">
        <w:t xml:space="preserve"> </w:t>
      </w:r>
      <w:r w:rsidR="00A206C6">
        <w:t>W</w:t>
      </w:r>
      <w:r w:rsidR="00A206C6" w:rsidRPr="00A206C6">
        <w:t>e prefer to reuse the value from the legacy UE requirements to only consider SAN 2Tx-UE 2Rx for NTN UE PDSCH performance requirements definition.</w:t>
      </w:r>
      <w:r w:rsidR="00A206C6">
        <w:t xml:space="preserve"> </w:t>
      </w:r>
      <w:r w:rsidR="00781D48">
        <w:t xml:space="preserve">For the </w:t>
      </w:r>
      <w:r w:rsidR="00781D48" w:rsidRPr="00781D48">
        <w:t xml:space="preserve">polarization </w:t>
      </w:r>
      <w:r w:rsidR="00781D48">
        <w:t xml:space="preserve">type, </w:t>
      </w:r>
      <w:r w:rsidR="00781D48" w:rsidRPr="00781D48">
        <w:t>linear polarization</w:t>
      </w:r>
      <w:r w:rsidR="00781D48">
        <w:t xml:space="preserve"> is slightly preferred since it is </w:t>
      </w:r>
      <w:r w:rsidR="001D6B62">
        <w:t xml:space="preserve">simpler and it is </w:t>
      </w:r>
      <w:r w:rsidR="00781D48">
        <w:t xml:space="preserve">assumed as the default </w:t>
      </w:r>
      <w:r w:rsidR="00A57DD5">
        <w:t>antenna configuration of the legacy UE</w:t>
      </w:r>
      <w:r w:rsidR="00AD639E">
        <w:t xml:space="preserve"> </w:t>
      </w:r>
      <w:r w:rsidR="001D6B62">
        <w:t>test configuration</w:t>
      </w:r>
      <w:r>
        <w:rPr>
          <w:lang w:val="en-US" w:eastAsia="zh-CN"/>
        </w:rPr>
        <w:t>.</w:t>
      </w:r>
    </w:p>
    <w:p w14:paraId="19053009" w14:textId="4AAC8961" w:rsidR="000F5680" w:rsidRPr="001D6B62" w:rsidRDefault="00A206C6" w:rsidP="000F5680">
      <w:pPr>
        <w:pStyle w:val="Proposal"/>
      </w:pPr>
      <w:r>
        <w:lastRenderedPageBreak/>
        <w:t>Only select</w:t>
      </w:r>
      <w:r w:rsidRPr="00A206C6">
        <w:t xml:space="preserve"> SAN 2Tx-UE 2Rx</w:t>
      </w:r>
      <w:r>
        <w:t xml:space="preserve"> for </w:t>
      </w:r>
      <w:r w:rsidR="001D6B62">
        <w:t xml:space="preserve">NTN </w:t>
      </w:r>
      <w:r w:rsidRPr="00A206C6">
        <w:t>PDSCH performance requirements definition</w:t>
      </w:r>
      <w:r w:rsidR="001D6B62">
        <w:t xml:space="preserve"> with the</w:t>
      </w:r>
      <w:r w:rsidR="001D6B62" w:rsidRPr="001D6B62">
        <w:t xml:space="preserve"> linear polarization</w:t>
      </w:r>
      <w:r>
        <w:t>.</w:t>
      </w:r>
    </w:p>
    <w:p w14:paraId="298DE324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P</w:t>
      </w:r>
      <w:r w:rsidRPr="006551CC">
        <w:rPr>
          <w:lang w:val="en-US" w:eastAsia="zh-CN"/>
        </w:rPr>
        <w:t>roposals</w:t>
      </w:r>
    </w:p>
    <w:p w14:paraId="434FB744" w14:textId="17FC9283" w:rsidR="008727FE" w:rsidRDefault="00D46BD4" w:rsidP="008727FE">
      <w:pPr>
        <w:rPr>
          <w:lang w:val="en-US" w:eastAsia="zh-CN"/>
        </w:rPr>
      </w:pPr>
      <w:r w:rsidRPr="006551CC">
        <w:rPr>
          <w:rFonts w:hint="eastAsia"/>
          <w:lang w:val="en-US" w:eastAsia="zh-CN"/>
        </w:rPr>
        <w:t xml:space="preserve">In this contribution, we </w:t>
      </w:r>
      <w:r w:rsidRPr="006551CC">
        <w:rPr>
          <w:lang w:val="en-US" w:eastAsia="zh-CN"/>
        </w:rPr>
        <w:t>discuss on</w:t>
      </w:r>
      <w:r w:rsidR="00EF27CF" w:rsidRPr="006551CC">
        <w:rPr>
          <w:lang w:val="en-US" w:eastAsia="zh-CN"/>
        </w:rPr>
        <w:t xml:space="preserve"> </w:t>
      </w:r>
      <w:r w:rsidR="003A44C5" w:rsidRPr="003A44C5">
        <w:rPr>
          <w:lang w:val="en-US" w:eastAsia="zh-CN"/>
        </w:rPr>
        <w:t xml:space="preserve">general issues </w:t>
      </w:r>
      <w:r w:rsidR="003A44C5">
        <w:rPr>
          <w:lang w:val="en-US" w:eastAsia="zh-CN"/>
        </w:rPr>
        <w:t>for NTN</w:t>
      </w:r>
      <w:r w:rsidR="007C6200">
        <w:rPr>
          <w:lang w:val="en-US" w:eastAsia="zh-CN"/>
        </w:rPr>
        <w:t xml:space="preserve"> UE</w:t>
      </w:r>
      <w:r w:rsidR="003A44C5">
        <w:rPr>
          <w:lang w:val="en-US" w:eastAsia="zh-CN"/>
        </w:rPr>
        <w:t xml:space="preserve"> demodulation</w:t>
      </w:r>
      <w:r w:rsidRPr="006551CC">
        <w:rPr>
          <w:lang w:val="en-US" w:eastAsia="zh-CN"/>
        </w:rPr>
        <w:t xml:space="preserve"> </w:t>
      </w:r>
      <w:r w:rsidR="00B93693" w:rsidRPr="006551CC">
        <w:rPr>
          <w:lang w:val="en-US" w:eastAsia="zh-CN"/>
        </w:rPr>
        <w:t>requirements</w:t>
      </w:r>
      <w:r w:rsidRPr="006551CC">
        <w:rPr>
          <w:lang w:val="en-US" w:eastAsia="zh-CN"/>
        </w:rPr>
        <w:t>. O</w:t>
      </w:r>
      <w:r w:rsidRPr="006551CC">
        <w:rPr>
          <w:rFonts w:hint="eastAsia"/>
          <w:lang w:val="en-US" w:eastAsia="zh-CN"/>
        </w:rPr>
        <w:t xml:space="preserve">ur </w:t>
      </w:r>
      <w:r w:rsidRPr="006551CC">
        <w:rPr>
          <w:lang w:val="en-US" w:eastAsia="zh-CN"/>
        </w:rPr>
        <w:t xml:space="preserve">observations and </w:t>
      </w:r>
      <w:r w:rsidRPr="006551CC">
        <w:rPr>
          <w:rFonts w:hint="eastAsia"/>
          <w:lang w:val="en-US" w:eastAsia="zh-CN"/>
        </w:rPr>
        <w:t>proposals are:</w:t>
      </w:r>
    </w:p>
    <w:p w14:paraId="7F312D93" w14:textId="77777777" w:rsidR="00300084" w:rsidRDefault="00300084" w:rsidP="00300084">
      <w:pPr>
        <w:pStyle w:val="Proposal"/>
        <w:numPr>
          <w:ilvl w:val="0"/>
          <w:numId w:val="37"/>
        </w:numPr>
      </w:pPr>
      <w:r>
        <w:rPr>
          <w:rFonts w:hint="eastAsia"/>
        </w:rPr>
        <w:t>O</w:t>
      </w:r>
      <w:r>
        <w:t xml:space="preserve">nly consider 0.1ppm </w:t>
      </w:r>
      <w:r w:rsidRPr="00B94CEC">
        <w:t>residual frequency offset</w:t>
      </w:r>
      <w:r>
        <w:t xml:space="preserve"> for NTN PDSCH performance requirements. If </w:t>
      </w:r>
      <w:r w:rsidRPr="00B94CEC">
        <w:t xml:space="preserve">finally </w:t>
      </w:r>
      <w:r>
        <w:t xml:space="preserve">24ppm </w:t>
      </w:r>
      <w:r w:rsidRPr="00B94CEC">
        <w:t>total frequency offset</w:t>
      </w:r>
      <w:r>
        <w:t xml:space="preserve"> is considered, TE should </w:t>
      </w:r>
      <w:r w:rsidRPr="00B94CEC">
        <w:t>generate the channel model by TE simulated satellite ephemeris and TE GNSS without any extra UE reporting for the UE location</w:t>
      </w:r>
      <w:r>
        <w:t xml:space="preserve"> during the test.</w:t>
      </w:r>
    </w:p>
    <w:p w14:paraId="1CAE5FEF" w14:textId="77777777" w:rsidR="00300084" w:rsidRDefault="00300084" w:rsidP="00300084">
      <w:pPr>
        <w:pStyle w:val="Proposal"/>
      </w:pPr>
      <w:r>
        <w:t>C</w:t>
      </w:r>
      <w:r w:rsidRPr="00072531">
        <w:t xml:space="preserve">onsider </w:t>
      </w:r>
      <w:r>
        <w:t>the</w:t>
      </w:r>
      <w:r w:rsidRPr="00072531">
        <w:t xml:space="preserve"> </w:t>
      </w:r>
      <w:r>
        <w:t xml:space="preserve">0.27ppm </w:t>
      </w:r>
      <w:r w:rsidRPr="00072531">
        <w:t>frequency drift for NTN PDSCH performance requirements</w:t>
      </w:r>
      <w:r>
        <w:t xml:space="preserve"> only i</w:t>
      </w:r>
      <w:r w:rsidRPr="00072531">
        <w:t>f finally 24ppm total frequency offset is considered</w:t>
      </w:r>
      <w:r>
        <w:t xml:space="preserve">, i.e. to verify UE pre-compensation before </w:t>
      </w:r>
      <w:r w:rsidRPr="00300084">
        <w:t>DL demodulation</w:t>
      </w:r>
      <w:r w:rsidRPr="00072531">
        <w:t>.</w:t>
      </w:r>
    </w:p>
    <w:p w14:paraId="5241DC4C" w14:textId="77777777" w:rsidR="00300084" w:rsidRDefault="00300084" w:rsidP="00300084">
      <w:pPr>
        <w:pStyle w:val="Proposal"/>
      </w:pPr>
      <w:r>
        <w:t>C</w:t>
      </w:r>
      <w:r w:rsidRPr="00072531">
        <w:t xml:space="preserve">onsider </w:t>
      </w:r>
      <w:r>
        <w:t>the</w:t>
      </w:r>
      <w:r w:rsidRPr="00072531">
        <w:t xml:space="preserve"> </w:t>
      </w:r>
      <w:r w:rsidRPr="00300084">
        <w:t>sampling frequency offset</w:t>
      </w:r>
      <w:r w:rsidRPr="00072531">
        <w:t xml:space="preserve"> for NTN PDSCH performance requirements</w:t>
      </w:r>
      <w:r>
        <w:t xml:space="preserve"> only i</w:t>
      </w:r>
      <w:r w:rsidRPr="00072531">
        <w:t>f finally 24ppm total frequency offset is considered</w:t>
      </w:r>
      <w:r>
        <w:t xml:space="preserve">, i.e. to verify UE pre-compensation before </w:t>
      </w:r>
      <w:r w:rsidRPr="00300084">
        <w:t>DL demodulation</w:t>
      </w:r>
      <w:r w:rsidRPr="00072531">
        <w:t>.</w:t>
      </w:r>
    </w:p>
    <w:p w14:paraId="4F8D6A3B" w14:textId="2114F79C" w:rsidR="00300084" w:rsidRPr="00300084" w:rsidRDefault="00300084" w:rsidP="008727FE">
      <w:pPr>
        <w:pStyle w:val="Proposal"/>
      </w:pPr>
      <w:r>
        <w:t>Only select</w:t>
      </w:r>
      <w:r w:rsidRPr="00A206C6">
        <w:t xml:space="preserve"> SAN 2Tx-UE 2Rx</w:t>
      </w:r>
      <w:r>
        <w:t xml:space="preserve"> for NTN </w:t>
      </w:r>
      <w:r w:rsidRPr="00A206C6">
        <w:t>PDSCH performance requirements definition</w:t>
      </w:r>
      <w:r>
        <w:t xml:space="preserve"> with the</w:t>
      </w:r>
      <w:r w:rsidRPr="001D6B62">
        <w:t xml:space="preserve"> linear polarization</w:t>
      </w:r>
      <w:r>
        <w:t>.</w:t>
      </w:r>
    </w:p>
    <w:p w14:paraId="226CF649" w14:textId="77777777" w:rsidR="00D46BD4" w:rsidRPr="006551CC" w:rsidRDefault="00D46BD4" w:rsidP="00D46BD4">
      <w:pPr>
        <w:pStyle w:val="1"/>
        <w:rPr>
          <w:lang w:val="en-US" w:eastAsia="zh-CN"/>
        </w:rPr>
      </w:pPr>
      <w:r w:rsidRPr="006551CC">
        <w:rPr>
          <w:rFonts w:hint="eastAsia"/>
          <w:lang w:val="en-US" w:eastAsia="zh-CN"/>
        </w:rPr>
        <w:t>R</w:t>
      </w:r>
      <w:r w:rsidRPr="006551CC">
        <w:rPr>
          <w:lang w:val="en-US" w:eastAsia="zh-CN"/>
        </w:rPr>
        <w:t>eference</w:t>
      </w:r>
    </w:p>
    <w:p w14:paraId="2AA4319C" w14:textId="5B5C93EC" w:rsidR="004A067A" w:rsidRDefault="004A067A" w:rsidP="004A067A">
      <w:pPr>
        <w:pStyle w:val="Reference"/>
        <w:ind w:left="400" w:hanging="400"/>
        <w:rPr>
          <w:lang w:val="en-US" w:eastAsia="zh-CN"/>
        </w:rPr>
      </w:pPr>
      <w:bookmarkStart w:id="4" w:name="_Ref92466078"/>
      <w:bookmarkStart w:id="5" w:name="_Ref95377570"/>
      <w:r w:rsidRPr="00954EA3">
        <w:rPr>
          <w:lang w:val="en-US" w:eastAsia="zh-CN"/>
        </w:rPr>
        <w:t>R</w:t>
      </w:r>
      <w:r>
        <w:rPr>
          <w:lang w:val="en-US" w:eastAsia="zh-CN"/>
        </w:rPr>
        <w:t>4-220</w:t>
      </w:r>
      <w:r w:rsidR="007C6200">
        <w:rPr>
          <w:lang w:val="en-US" w:eastAsia="zh-CN"/>
        </w:rPr>
        <w:t>7197</w:t>
      </w:r>
      <w:r w:rsidRPr="006551CC">
        <w:rPr>
          <w:lang w:val="en-US" w:eastAsia="zh-CN"/>
        </w:rPr>
        <w:t xml:space="preserve">, </w:t>
      </w:r>
      <w:r w:rsidRPr="00B311A7">
        <w:rPr>
          <w:lang w:val="en-US" w:eastAsia="zh-CN"/>
        </w:rPr>
        <w:t>WF on general and NTN UE demodulation requirements</w:t>
      </w:r>
      <w:r>
        <w:rPr>
          <w:lang w:val="en-US" w:eastAsia="zh-CN"/>
        </w:rPr>
        <w:t>, RAN4#10</w:t>
      </w:r>
      <w:r w:rsidR="007C6200">
        <w:rPr>
          <w:lang w:val="en-US" w:eastAsia="zh-CN"/>
        </w:rPr>
        <w:t>2</w:t>
      </w:r>
      <w:r>
        <w:rPr>
          <w:lang w:val="en-US" w:eastAsia="zh-CN"/>
        </w:rPr>
        <w:t xml:space="preserve">-e, </w:t>
      </w:r>
      <w:bookmarkEnd w:id="4"/>
      <w:r w:rsidRPr="00B311A7">
        <w:rPr>
          <w:lang w:val="en-US" w:eastAsia="zh-CN"/>
        </w:rPr>
        <w:t>Qualcomm Incorporated</w:t>
      </w:r>
      <w:bookmarkEnd w:id="5"/>
    </w:p>
    <w:p w14:paraId="7A204E8B" w14:textId="77777777" w:rsidR="00EB4124" w:rsidRPr="0082437D" w:rsidRDefault="00EB4124" w:rsidP="0082437D"/>
    <w:sectPr w:rsidR="00EB4124" w:rsidRPr="0082437D" w:rsidSect="005E0EAC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B1119A1" w14:textId="77777777" w:rsidR="00413E27" w:rsidRDefault="00413E27" w:rsidP="009163A1">
      <w:pPr>
        <w:spacing w:after="0"/>
      </w:pPr>
      <w:r>
        <w:separator/>
      </w:r>
    </w:p>
  </w:endnote>
  <w:endnote w:type="continuationSeparator" w:id="0">
    <w:p w14:paraId="7A74C778" w14:textId="77777777" w:rsidR="00413E27" w:rsidRDefault="00413E27" w:rsidP="009163A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4FBAD4" w14:textId="77777777" w:rsidR="00413E27" w:rsidRDefault="00413E27" w:rsidP="009163A1">
      <w:pPr>
        <w:spacing w:after="0"/>
      </w:pPr>
      <w:r>
        <w:separator/>
      </w:r>
    </w:p>
  </w:footnote>
  <w:footnote w:type="continuationSeparator" w:id="0">
    <w:p w14:paraId="154F9AF0" w14:textId="77777777" w:rsidR="00413E27" w:rsidRDefault="00413E27" w:rsidP="009163A1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13.5pt;height:74.5pt" o:bullet="t">
        <v:imagedata r:id="rId1" o:title=""/>
      </v:shape>
    </w:pict>
  </w:numPicBullet>
  <w:abstractNum w:abstractNumId="0" w15:restartNumberingAfterBreak="0">
    <w:nsid w:val="04A729F4"/>
    <w:multiLevelType w:val="hybridMultilevel"/>
    <w:tmpl w:val="8348011C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6EC3CFA"/>
    <w:multiLevelType w:val="hybridMultilevel"/>
    <w:tmpl w:val="E5581762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7C549D0"/>
    <w:multiLevelType w:val="hybridMultilevel"/>
    <w:tmpl w:val="E4DA0920"/>
    <w:lvl w:ilvl="0" w:tplc="34F89728">
      <w:start w:val="1"/>
      <w:numFmt w:val="bullet"/>
      <w:lvlText w:val="-"/>
      <w:lvlJc w:val="left"/>
      <w:pPr>
        <w:ind w:left="0" w:firstLine="0"/>
      </w:pPr>
      <w:rPr>
        <w:rFonts w:ascii="宋体" w:eastAsia="宋体" w:hAnsi="宋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088B5D4B"/>
    <w:multiLevelType w:val="hybridMultilevel"/>
    <w:tmpl w:val="83D05286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91E70C8"/>
    <w:multiLevelType w:val="multilevel"/>
    <w:tmpl w:val="F1DAD202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352650"/>
    <w:multiLevelType w:val="hybridMultilevel"/>
    <w:tmpl w:val="FD52D002"/>
    <w:lvl w:ilvl="0" w:tplc="04190001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6" w15:restartNumberingAfterBreak="0">
    <w:nsid w:val="10E421C8"/>
    <w:multiLevelType w:val="hybridMultilevel"/>
    <w:tmpl w:val="7D465CC4"/>
    <w:lvl w:ilvl="0" w:tplc="29168A56">
      <w:start w:val="1"/>
      <w:numFmt w:val="decimal"/>
      <w:pStyle w:val="Proposal"/>
      <w:suff w:val="space"/>
      <w:lvlText w:val="Proposal %1:"/>
      <w:lvlJc w:val="left"/>
      <w:pPr>
        <w:ind w:left="0" w:firstLine="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150D4FEB"/>
    <w:multiLevelType w:val="multilevel"/>
    <w:tmpl w:val="4C3AB89E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2800FA"/>
    <w:multiLevelType w:val="hybridMultilevel"/>
    <w:tmpl w:val="4A2A9638"/>
    <w:lvl w:ilvl="0" w:tplc="04090001">
      <w:start w:val="1"/>
      <w:numFmt w:val="bullet"/>
      <w:lvlText w:val=""/>
      <w:lvlJc w:val="left"/>
      <w:pPr>
        <w:ind w:left="0" w:firstLine="0"/>
      </w:pPr>
      <w:rPr>
        <w:rFonts w:ascii="Wingdings" w:hAnsi="Wingdings"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17D581E"/>
    <w:multiLevelType w:val="hybridMultilevel"/>
    <w:tmpl w:val="3DC4DE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4B004F7"/>
    <w:multiLevelType w:val="hybridMultilevel"/>
    <w:tmpl w:val="3AB6DBBE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9">
      <w:start w:val="1"/>
      <w:numFmt w:val="bullet"/>
      <w:lvlText w:val="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59D0670"/>
    <w:multiLevelType w:val="multilevel"/>
    <w:tmpl w:val="359D067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82B0A49"/>
    <w:multiLevelType w:val="hybridMultilevel"/>
    <w:tmpl w:val="B6B2819C"/>
    <w:lvl w:ilvl="0" w:tplc="BF2C6E9A">
      <w:start w:val="1"/>
      <w:numFmt w:val="decimal"/>
      <w:lvlText w:val="%1."/>
      <w:lvlJc w:val="left"/>
      <w:pPr>
        <w:ind w:left="420" w:hanging="420"/>
      </w:pPr>
      <w:rPr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 w15:restartNumberingAfterBreak="0">
    <w:nsid w:val="3879385B"/>
    <w:multiLevelType w:val="hybridMultilevel"/>
    <w:tmpl w:val="817CE49A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ADE11CA"/>
    <w:multiLevelType w:val="hybridMultilevel"/>
    <w:tmpl w:val="B3A0B826"/>
    <w:lvl w:ilvl="0" w:tplc="FAFEAAD0">
      <w:start w:val="1"/>
      <w:numFmt w:val="decimal"/>
      <w:pStyle w:val="Observation"/>
      <w:suff w:val="space"/>
      <w:lvlText w:val="Observation %1:"/>
      <w:lvlJc w:val="left"/>
      <w:pPr>
        <w:ind w:left="0" w:firstLine="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44C4B84"/>
    <w:multiLevelType w:val="hybridMultilevel"/>
    <w:tmpl w:val="9FC6F4D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84070D8"/>
    <w:multiLevelType w:val="hybridMultilevel"/>
    <w:tmpl w:val="B46E5594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2D161D4"/>
    <w:multiLevelType w:val="hybridMultilevel"/>
    <w:tmpl w:val="A08CA870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0" w15:restartNumberingAfterBreak="0">
    <w:nsid w:val="63AA4FCA"/>
    <w:multiLevelType w:val="hybridMultilevel"/>
    <w:tmpl w:val="89F603DE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53FC4"/>
    <w:multiLevelType w:val="hybridMultilevel"/>
    <w:tmpl w:val="EB04A6B4"/>
    <w:lvl w:ilvl="0" w:tplc="F05A511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34F89728">
      <w:start w:val="1"/>
      <w:numFmt w:val="bullet"/>
      <w:lvlText w:val="-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7493847"/>
    <w:multiLevelType w:val="multilevel"/>
    <w:tmpl w:val="3A4CE982"/>
    <w:lvl w:ilvl="0">
      <w:start w:val="1"/>
      <w:numFmt w:val="decimal"/>
      <w:pStyle w:val="1"/>
      <w:lvlText w:val="%1"/>
      <w:lvlJc w:val="left"/>
      <w:pPr>
        <w:ind w:left="425" w:hanging="425"/>
      </w:pPr>
    </w:lvl>
    <w:lvl w:ilvl="1">
      <w:start w:val="1"/>
      <w:numFmt w:val="decimal"/>
      <w:pStyle w:val="2"/>
      <w:lvlText w:val="%1.%2"/>
      <w:lvlJc w:val="left"/>
      <w:pPr>
        <w:ind w:left="425" w:hanging="425"/>
      </w:pPr>
    </w:lvl>
    <w:lvl w:ilvl="2">
      <w:start w:val="1"/>
      <w:numFmt w:val="decimal"/>
      <w:pStyle w:val="3"/>
      <w:lvlText w:val="%1.%2.%3"/>
      <w:lvlJc w:val="left"/>
      <w:pPr>
        <w:ind w:left="425" w:hanging="425"/>
      </w:pPr>
    </w:lvl>
    <w:lvl w:ilvl="3">
      <w:start w:val="1"/>
      <w:numFmt w:val="decimal"/>
      <w:pStyle w:val="4"/>
      <w:lvlText w:val="%1.%2.%3.%4"/>
      <w:lvlJc w:val="left"/>
      <w:pPr>
        <w:ind w:left="425" w:hanging="425"/>
      </w:pPr>
    </w:lvl>
    <w:lvl w:ilvl="4">
      <w:start w:val="1"/>
      <w:numFmt w:val="decimal"/>
      <w:pStyle w:val="5"/>
      <w:lvlText w:val="%1.%2.%3.%4.%5"/>
      <w:lvlJc w:val="left"/>
      <w:pPr>
        <w:ind w:left="425" w:hanging="425"/>
      </w:pPr>
    </w:lvl>
    <w:lvl w:ilvl="5">
      <w:start w:val="1"/>
      <w:numFmt w:val="decimal"/>
      <w:lvlText w:val="%1.%2.%3.%4.%5.%6"/>
      <w:lvlJc w:val="left"/>
      <w:pPr>
        <w:ind w:left="425" w:hanging="425"/>
      </w:pPr>
    </w:lvl>
    <w:lvl w:ilvl="6">
      <w:start w:val="1"/>
      <w:numFmt w:val="decimal"/>
      <w:lvlText w:val="%1.%2.%3.%4.%5.%6.%7"/>
      <w:lvlJc w:val="left"/>
      <w:pPr>
        <w:ind w:left="425" w:hanging="425"/>
      </w:pPr>
    </w:lvl>
    <w:lvl w:ilvl="7">
      <w:start w:val="1"/>
      <w:numFmt w:val="decimal"/>
      <w:lvlText w:val="%1.%2.%3.%4.%5.%6.%7.%8"/>
      <w:lvlJc w:val="left"/>
      <w:pPr>
        <w:ind w:left="425" w:hanging="425"/>
      </w:pPr>
    </w:lvl>
    <w:lvl w:ilvl="8">
      <w:start w:val="1"/>
      <w:numFmt w:val="decimal"/>
      <w:lvlText w:val="%1.%2.%3.%4.%5.%6.%7.%8.%9"/>
      <w:lvlJc w:val="left"/>
      <w:pPr>
        <w:ind w:left="425" w:hanging="425"/>
      </w:pPr>
    </w:lvl>
  </w:abstractNum>
  <w:abstractNum w:abstractNumId="23" w15:restartNumberingAfterBreak="0">
    <w:nsid w:val="6A1B6A31"/>
    <w:multiLevelType w:val="hybridMultilevel"/>
    <w:tmpl w:val="681A39AE"/>
    <w:lvl w:ilvl="0" w:tplc="34F89728">
      <w:start w:val="1"/>
      <w:numFmt w:val="bullet"/>
      <w:lvlText w:val="-"/>
      <w:lvlJc w:val="left"/>
      <w:pPr>
        <w:ind w:left="42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BC70C94"/>
    <w:multiLevelType w:val="hybridMultilevel"/>
    <w:tmpl w:val="CBC82CEA"/>
    <w:lvl w:ilvl="0" w:tplc="6C9ADBDA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3414ED9"/>
    <w:multiLevelType w:val="hybridMultilevel"/>
    <w:tmpl w:val="641A986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4151C8A"/>
    <w:multiLevelType w:val="hybridMultilevel"/>
    <w:tmpl w:val="62D26A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6F904C7"/>
    <w:multiLevelType w:val="hybridMultilevel"/>
    <w:tmpl w:val="0FBE42FE"/>
    <w:lvl w:ilvl="0" w:tplc="9AD8EB7A">
      <w:start w:val="1"/>
      <w:numFmt w:val="decimal"/>
      <w:pStyle w:val="Reference"/>
      <w:lvlText w:val="[%1]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771A04D7"/>
    <w:multiLevelType w:val="hybridMultilevel"/>
    <w:tmpl w:val="FAAE8F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7"/>
  </w:num>
  <w:num w:numId="3">
    <w:abstractNumId w:val="6"/>
  </w:num>
  <w:num w:numId="4">
    <w:abstractNumId w:val="14"/>
  </w:num>
  <w:num w:numId="5">
    <w:abstractNumId w:val="21"/>
  </w:num>
  <w:num w:numId="6">
    <w:abstractNumId w:val="4"/>
  </w:num>
  <w:num w:numId="7">
    <w:abstractNumId w:val="11"/>
  </w:num>
  <w:num w:numId="8">
    <w:abstractNumId w:val="15"/>
  </w:num>
  <w:num w:numId="9">
    <w:abstractNumId w:val="10"/>
  </w:num>
  <w:num w:numId="10">
    <w:abstractNumId w:val="7"/>
  </w:num>
  <w:num w:numId="11">
    <w:abstractNumId w:val="5"/>
  </w:num>
  <w:num w:numId="12">
    <w:abstractNumId w:val="6"/>
    <w:lvlOverride w:ilvl="0">
      <w:startOverride w:val="1"/>
    </w:lvlOverride>
  </w:num>
  <w:num w:numId="13">
    <w:abstractNumId w:val="14"/>
    <w:lvlOverride w:ilvl="0">
      <w:startOverride w:val="1"/>
    </w:lvlOverride>
  </w:num>
  <w:num w:numId="14">
    <w:abstractNumId w:val="26"/>
  </w:num>
  <w:num w:numId="15">
    <w:abstractNumId w:val="20"/>
  </w:num>
  <w:num w:numId="16">
    <w:abstractNumId w:val="24"/>
  </w:num>
  <w:num w:numId="17">
    <w:abstractNumId w:val="12"/>
  </w:num>
  <w:num w:numId="18">
    <w:abstractNumId w:val="3"/>
  </w:num>
  <w:num w:numId="19">
    <w:abstractNumId w:val="16"/>
  </w:num>
  <w:num w:numId="20">
    <w:abstractNumId w:val="13"/>
  </w:num>
  <w:num w:numId="21">
    <w:abstractNumId w:val="0"/>
  </w:num>
  <w:num w:numId="22">
    <w:abstractNumId w:val="6"/>
    <w:lvlOverride w:ilvl="0">
      <w:startOverride w:val="1"/>
    </w:lvlOverride>
  </w:num>
  <w:num w:numId="23">
    <w:abstractNumId w:val="8"/>
  </w:num>
  <w:num w:numId="24">
    <w:abstractNumId w:val="2"/>
  </w:num>
  <w:num w:numId="25">
    <w:abstractNumId w:val="9"/>
  </w:num>
  <w:num w:numId="26">
    <w:abstractNumId w:val="17"/>
  </w:num>
  <w:num w:numId="27">
    <w:abstractNumId w:val="1"/>
  </w:num>
  <w:num w:numId="28">
    <w:abstractNumId w:val="23"/>
  </w:num>
  <w:num w:numId="29">
    <w:abstractNumId w:val="6"/>
    <w:lvlOverride w:ilvl="0">
      <w:startOverride w:val="1"/>
    </w:lvlOverride>
  </w:num>
  <w:num w:numId="30">
    <w:abstractNumId w:val="6"/>
    <w:lvlOverride w:ilvl="0">
      <w:startOverride w:val="1"/>
    </w:lvlOverride>
  </w:num>
  <w:num w:numId="31">
    <w:abstractNumId w:val="25"/>
  </w:num>
  <w:num w:numId="32">
    <w:abstractNumId w:val="6"/>
    <w:lvlOverride w:ilvl="0">
      <w:startOverride w:val="1"/>
    </w:lvlOverride>
  </w:num>
  <w:num w:numId="33">
    <w:abstractNumId w:val="18"/>
  </w:num>
  <w:num w:numId="34">
    <w:abstractNumId w:val="28"/>
  </w:num>
  <w:num w:numId="35">
    <w:abstractNumId w:val="6"/>
    <w:lvlOverride w:ilvl="0">
      <w:startOverride w:val="1"/>
    </w:lvlOverride>
  </w:num>
  <w:num w:numId="36">
    <w:abstractNumId w:val="19"/>
  </w:num>
  <w:num w:numId="37">
    <w:abstractNumId w:val="6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bordersDoNotSurroundHeader/>
  <w:bordersDoNotSurroundFooter/>
  <w:proofState w:spelling="clean" w:grammar="clean"/>
  <w:attachedTemplate r:id="rId1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6BD4"/>
    <w:rsid w:val="00001153"/>
    <w:rsid w:val="00002753"/>
    <w:rsid w:val="0001581F"/>
    <w:rsid w:val="00016921"/>
    <w:rsid w:val="00023489"/>
    <w:rsid w:val="0002379D"/>
    <w:rsid w:val="0003042D"/>
    <w:rsid w:val="000306CB"/>
    <w:rsid w:val="00040D83"/>
    <w:rsid w:val="0004362D"/>
    <w:rsid w:val="00072531"/>
    <w:rsid w:val="00072B50"/>
    <w:rsid w:val="00076C6E"/>
    <w:rsid w:val="00084253"/>
    <w:rsid w:val="00086031"/>
    <w:rsid w:val="00086A1D"/>
    <w:rsid w:val="000915E7"/>
    <w:rsid w:val="000A1FCC"/>
    <w:rsid w:val="000A4806"/>
    <w:rsid w:val="000A56DE"/>
    <w:rsid w:val="000A5856"/>
    <w:rsid w:val="000A6595"/>
    <w:rsid w:val="000C1D73"/>
    <w:rsid w:val="000C5FB7"/>
    <w:rsid w:val="000C68F4"/>
    <w:rsid w:val="000C7B35"/>
    <w:rsid w:val="000D345A"/>
    <w:rsid w:val="000F0B45"/>
    <w:rsid w:val="000F20DF"/>
    <w:rsid w:val="000F5680"/>
    <w:rsid w:val="000F6E78"/>
    <w:rsid w:val="00106E4B"/>
    <w:rsid w:val="001108F8"/>
    <w:rsid w:val="001175B5"/>
    <w:rsid w:val="00125CAC"/>
    <w:rsid w:val="00136B1B"/>
    <w:rsid w:val="00141027"/>
    <w:rsid w:val="00142697"/>
    <w:rsid w:val="001439A6"/>
    <w:rsid w:val="001559BA"/>
    <w:rsid w:val="0015739F"/>
    <w:rsid w:val="00157D97"/>
    <w:rsid w:val="00170674"/>
    <w:rsid w:val="00175DD4"/>
    <w:rsid w:val="00184CD2"/>
    <w:rsid w:val="00196D54"/>
    <w:rsid w:val="001A1FB2"/>
    <w:rsid w:val="001B1E9A"/>
    <w:rsid w:val="001B38C0"/>
    <w:rsid w:val="001B4B37"/>
    <w:rsid w:val="001B7488"/>
    <w:rsid w:val="001C0189"/>
    <w:rsid w:val="001C3749"/>
    <w:rsid w:val="001C4440"/>
    <w:rsid w:val="001D0B20"/>
    <w:rsid w:val="001D54C7"/>
    <w:rsid w:val="001D5EC0"/>
    <w:rsid w:val="001D6B62"/>
    <w:rsid w:val="001E3115"/>
    <w:rsid w:val="001F0B11"/>
    <w:rsid w:val="00202B9C"/>
    <w:rsid w:val="00203B46"/>
    <w:rsid w:val="00204E15"/>
    <w:rsid w:val="00214DBD"/>
    <w:rsid w:val="00221897"/>
    <w:rsid w:val="00222181"/>
    <w:rsid w:val="00222491"/>
    <w:rsid w:val="002232CE"/>
    <w:rsid w:val="00223345"/>
    <w:rsid w:val="00247998"/>
    <w:rsid w:val="002517E4"/>
    <w:rsid w:val="0025198E"/>
    <w:rsid w:val="00254E94"/>
    <w:rsid w:val="00256403"/>
    <w:rsid w:val="0026337D"/>
    <w:rsid w:val="00264A2C"/>
    <w:rsid w:val="00266441"/>
    <w:rsid w:val="0026679C"/>
    <w:rsid w:val="00274204"/>
    <w:rsid w:val="0027571A"/>
    <w:rsid w:val="0028155C"/>
    <w:rsid w:val="0029153F"/>
    <w:rsid w:val="002928C5"/>
    <w:rsid w:val="002936D6"/>
    <w:rsid w:val="002A00F4"/>
    <w:rsid w:val="002C6722"/>
    <w:rsid w:val="002C7212"/>
    <w:rsid w:val="002D17FD"/>
    <w:rsid w:val="002D2BF4"/>
    <w:rsid w:val="002D7CE2"/>
    <w:rsid w:val="002E2F7D"/>
    <w:rsid w:val="002F2196"/>
    <w:rsid w:val="002F4BA9"/>
    <w:rsid w:val="002F6122"/>
    <w:rsid w:val="00300084"/>
    <w:rsid w:val="0031005C"/>
    <w:rsid w:val="00312EDF"/>
    <w:rsid w:val="00313D24"/>
    <w:rsid w:val="00314027"/>
    <w:rsid w:val="00322769"/>
    <w:rsid w:val="00327B16"/>
    <w:rsid w:val="00332A2F"/>
    <w:rsid w:val="003347BD"/>
    <w:rsid w:val="00342D38"/>
    <w:rsid w:val="00343BBE"/>
    <w:rsid w:val="00346C56"/>
    <w:rsid w:val="003471F5"/>
    <w:rsid w:val="00351761"/>
    <w:rsid w:val="00356BEF"/>
    <w:rsid w:val="00356D0D"/>
    <w:rsid w:val="00360E5F"/>
    <w:rsid w:val="00362E89"/>
    <w:rsid w:val="00366E98"/>
    <w:rsid w:val="00370C33"/>
    <w:rsid w:val="00373B5A"/>
    <w:rsid w:val="003742D3"/>
    <w:rsid w:val="00374D37"/>
    <w:rsid w:val="00375269"/>
    <w:rsid w:val="0038762B"/>
    <w:rsid w:val="00390076"/>
    <w:rsid w:val="00394F1A"/>
    <w:rsid w:val="003955D1"/>
    <w:rsid w:val="00395B59"/>
    <w:rsid w:val="00396C7C"/>
    <w:rsid w:val="003A44C5"/>
    <w:rsid w:val="003A518C"/>
    <w:rsid w:val="003B1587"/>
    <w:rsid w:val="003B4B96"/>
    <w:rsid w:val="003C2692"/>
    <w:rsid w:val="003C5DE9"/>
    <w:rsid w:val="003D2ECA"/>
    <w:rsid w:val="003E6D10"/>
    <w:rsid w:val="003E7958"/>
    <w:rsid w:val="003F1B39"/>
    <w:rsid w:val="003F4E35"/>
    <w:rsid w:val="003F62CB"/>
    <w:rsid w:val="003F6C0B"/>
    <w:rsid w:val="003F7093"/>
    <w:rsid w:val="00401A10"/>
    <w:rsid w:val="00407264"/>
    <w:rsid w:val="00410045"/>
    <w:rsid w:val="0041094E"/>
    <w:rsid w:val="00412CFF"/>
    <w:rsid w:val="00413E27"/>
    <w:rsid w:val="00416BDF"/>
    <w:rsid w:val="00430809"/>
    <w:rsid w:val="004308FF"/>
    <w:rsid w:val="0043491A"/>
    <w:rsid w:val="004353D8"/>
    <w:rsid w:val="00435829"/>
    <w:rsid w:val="00452050"/>
    <w:rsid w:val="0045261D"/>
    <w:rsid w:val="00452A90"/>
    <w:rsid w:val="004575B7"/>
    <w:rsid w:val="004750C1"/>
    <w:rsid w:val="00475736"/>
    <w:rsid w:val="00476CFC"/>
    <w:rsid w:val="00481B5B"/>
    <w:rsid w:val="004842BC"/>
    <w:rsid w:val="00491B2D"/>
    <w:rsid w:val="004A067A"/>
    <w:rsid w:val="004B0938"/>
    <w:rsid w:val="004B25B2"/>
    <w:rsid w:val="004C3767"/>
    <w:rsid w:val="004C515A"/>
    <w:rsid w:val="004C5592"/>
    <w:rsid w:val="004C607D"/>
    <w:rsid w:val="004C739A"/>
    <w:rsid w:val="004D1D41"/>
    <w:rsid w:val="004D74A1"/>
    <w:rsid w:val="004D76A4"/>
    <w:rsid w:val="004E31ED"/>
    <w:rsid w:val="004E4A5E"/>
    <w:rsid w:val="004F4433"/>
    <w:rsid w:val="004F476C"/>
    <w:rsid w:val="004F61E8"/>
    <w:rsid w:val="004F6B7A"/>
    <w:rsid w:val="00503B2B"/>
    <w:rsid w:val="00517C7B"/>
    <w:rsid w:val="00520D28"/>
    <w:rsid w:val="00522BD8"/>
    <w:rsid w:val="00523DB3"/>
    <w:rsid w:val="00525EDA"/>
    <w:rsid w:val="00526407"/>
    <w:rsid w:val="0052662F"/>
    <w:rsid w:val="00526EB5"/>
    <w:rsid w:val="005303A3"/>
    <w:rsid w:val="00532969"/>
    <w:rsid w:val="00550FA9"/>
    <w:rsid w:val="005520EE"/>
    <w:rsid w:val="00553E20"/>
    <w:rsid w:val="00557704"/>
    <w:rsid w:val="00560F1D"/>
    <w:rsid w:val="00561B54"/>
    <w:rsid w:val="00575DF2"/>
    <w:rsid w:val="00576D52"/>
    <w:rsid w:val="00577917"/>
    <w:rsid w:val="00583DF4"/>
    <w:rsid w:val="005930B2"/>
    <w:rsid w:val="005B0251"/>
    <w:rsid w:val="005B1A8C"/>
    <w:rsid w:val="005B3B3E"/>
    <w:rsid w:val="005C3579"/>
    <w:rsid w:val="005C3888"/>
    <w:rsid w:val="005D0C23"/>
    <w:rsid w:val="005D1843"/>
    <w:rsid w:val="005D7B80"/>
    <w:rsid w:val="005D7F6A"/>
    <w:rsid w:val="005E0EAC"/>
    <w:rsid w:val="005E6131"/>
    <w:rsid w:val="005F3786"/>
    <w:rsid w:val="00616955"/>
    <w:rsid w:val="00624A59"/>
    <w:rsid w:val="00626C53"/>
    <w:rsid w:val="0063536C"/>
    <w:rsid w:val="00637807"/>
    <w:rsid w:val="00650955"/>
    <w:rsid w:val="006529DC"/>
    <w:rsid w:val="006551CC"/>
    <w:rsid w:val="006654A8"/>
    <w:rsid w:val="006660C7"/>
    <w:rsid w:val="0068409E"/>
    <w:rsid w:val="00684BFD"/>
    <w:rsid w:val="006868DB"/>
    <w:rsid w:val="006948DF"/>
    <w:rsid w:val="00696F35"/>
    <w:rsid w:val="006A5212"/>
    <w:rsid w:val="006A6EA3"/>
    <w:rsid w:val="006B12C7"/>
    <w:rsid w:val="006B3B45"/>
    <w:rsid w:val="006B64A3"/>
    <w:rsid w:val="006B7BB4"/>
    <w:rsid w:val="006C4534"/>
    <w:rsid w:val="006C6F4B"/>
    <w:rsid w:val="006C7B9D"/>
    <w:rsid w:val="006E2A89"/>
    <w:rsid w:val="006F268A"/>
    <w:rsid w:val="007054F0"/>
    <w:rsid w:val="007065D1"/>
    <w:rsid w:val="00710B70"/>
    <w:rsid w:val="00710F64"/>
    <w:rsid w:val="00714D85"/>
    <w:rsid w:val="00716D1B"/>
    <w:rsid w:val="0072378A"/>
    <w:rsid w:val="00723859"/>
    <w:rsid w:val="00724F2D"/>
    <w:rsid w:val="0072727D"/>
    <w:rsid w:val="007322C6"/>
    <w:rsid w:val="00733272"/>
    <w:rsid w:val="0073685B"/>
    <w:rsid w:val="00744FBF"/>
    <w:rsid w:val="0074654E"/>
    <w:rsid w:val="00750013"/>
    <w:rsid w:val="0075117E"/>
    <w:rsid w:val="007552D4"/>
    <w:rsid w:val="00755E84"/>
    <w:rsid w:val="00762132"/>
    <w:rsid w:val="0076674F"/>
    <w:rsid w:val="00767B27"/>
    <w:rsid w:val="00775C27"/>
    <w:rsid w:val="007808BE"/>
    <w:rsid w:val="00781D48"/>
    <w:rsid w:val="00786759"/>
    <w:rsid w:val="00791361"/>
    <w:rsid w:val="007970AF"/>
    <w:rsid w:val="007B61F6"/>
    <w:rsid w:val="007C404F"/>
    <w:rsid w:val="007C4349"/>
    <w:rsid w:val="007C6200"/>
    <w:rsid w:val="007D020D"/>
    <w:rsid w:val="007D050C"/>
    <w:rsid w:val="007D2632"/>
    <w:rsid w:val="007D6D0D"/>
    <w:rsid w:val="007D6DC7"/>
    <w:rsid w:val="007E0D78"/>
    <w:rsid w:val="007E26E7"/>
    <w:rsid w:val="007E6E59"/>
    <w:rsid w:val="007E7702"/>
    <w:rsid w:val="007F3D5E"/>
    <w:rsid w:val="007F5AAA"/>
    <w:rsid w:val="007F6767"/>
    <w:rsid w:val="00804C38"/>
    <w:rsid w:val="00810CF0"/>
    <w:rsid w:val="00816459"/>
    <w:rsid w:val="00821440"/>
    <w:rsid w:val="0082437D"/>
    <w:rsid w:val="00825BC9"/>
    <w:rsid w:val="0083678C"/>
    <w:rsid w:val="008372E4"/>
    <w:rsid w:val="00846F6F"/>
    <w:rsid w:val="0084779A"/>
    <w:rsid w:val="00847B68"/>
    <w:rsid w:val="00857EA4"/>
    <w:rsid w:val="008664AE"/>
    <w:rsid w:val="008727FE"/>
    <w:rsid w:val="00872EDD"/>
    <w:rsid w:val="00874ED9"/>
    <w:rsid w:val="00876136"/>
    <w:rsid w:val="00881B4B"/>
    <w:rsid w:val="00894F29"/>
    <w:rsid w:val="008A732B"/>
    <w:rsid w:val="008A7439"/>
    <w:rsid w:val="008C70FA"/>
    <w:rsid w:val="008D60D0"/>
    <w:rsid w:val="008D6925"/>
    <w:rsid w:val="008E0C69"/>
    <w:rsid w:val="008E2E9E"/>
    <w:rsid w:val="008E670F"/>
    <w:rsid w:val="00902B8D"/>
    <w:rsid w:val="00903F6A"/>
    <w:rsid w:val="00910DCD"/>
    <w:rsid w:val="00915630"/>
    <w:rsid w:val="009163A1"/>
    <w:rsid w:val="00922714"/>
    <w:rsid w:val="00931E57"/>
    <w:rsid w:val="009342E2"/>
    <w:rsid w:val="00943BF2"/>
    <w:rsid w:val="009466A7"/>
    <w:rsid w:val="009521C3"/>
    <w:rsid w:val="0095517A"/>
    <w:rsid w:val="00955313"/>
    <w:rsid w:val="009557F1"/>
    <w:rsid w:val="009614E1"/>
    <w:rsid w:val="00977865"/>
    <w:rsid w:val="00981E4A"/>
    <w:rsid w:val="00984EDF"/>
    <w:rsid w:val="00986589"/>
    <w:rsid w:val="00995559"/>
    <w:rsid w:val="0099790B"/>
    <w:rsid w:val="009A0F65"/>
    <w:rsid w:val="009A6B60"/>
    <w:rsid w:val="009B3709"/>
    <w:rsid w:val="009B3767"/>
    <w:rsid w:val="009B553C"/>
    <w:rsid w:val="009C17B0"/>
    <w:rsid w:val="009C1CE9"/>
    <w:rsid w:val="009C2E19"/>
    <w:rsid w:val="009C415D"/>
    <w:rsid w:val="009D568F"/>
    <w:rsid w:val="009D7801"/>
    <w:rsid w:val="009D78C8"/>
    <w:rsid w:val="009E16B6"/>
    <w:rsid w:val="009E4EFB"/>
    <w:rsid w:val="009E724D"/>
    <w:rsid w:val="009F4FCC"/>
    <w:rsid w:val="00A00C53"/>
    <w:rsid w:val="00A00CDD"/>
    <w:rsid w:val="00A04A52"/>
    <w:rsid w:val="00A1234D"/>
    <w:rsid w:val="00A123A9"/>
    <w:rsid w:val="00A206C6"/>
    <w:rsid w:val="00A217B8"/>
    <w:rsid w:val="00A22FCF"/>
    <w:rsid w:val="00A3536B"/>
    <w:rsid w:val="00A4708B"/>
    <w:rsid w:val="00A57DD5"/>
    <w:rsid w:val="00A62D36"/>
    <w:rsid w:val="00A64ABC"/>
    <w:rsid w:val="00A6690E"/>
    <w:rsid w:val="00A70F98"/>
    <w:rsid w:val="00A73ABD"/>
    <w:rsid w:val="00A76C16"/>
    <w:rsid w:val="00A80BB8"/>
    <w:rsid w:val="00A85837"/>
    <w:rsid w:val="00A85D49"/>
    <w:rsid w:val="00A9559C"/>
    <w:rsid w:val="00AA0AC2"/>
    <w:rsid w:val="00AA3E3D"/>
    <w:rsid w:val="00AA488B"/>
    <w:rsid w:val="00AB0FC5"/>
    <w:rsid w:val="00AB6948"/>
    <w:rsid w:val="00AB72E3"/>
    <w:rsid w:val="00AC461A"/>
    <w:rsid w:val="00AC5345"/>
    <w:rsid w:val="00AC57B2"/>
    <w:rsid w:val="00AC5CD4"/>
    <w:rsid w:val="00AD29F8"/>
    <w:rsid w:val="00AD639E"/>
    <w:rsid w:val="00AE340E"/>
    <w:rsid w:val="00AF5146"/>
    <w:rsid w:val="00AF7A6A"/>
    <w:rsid w:val="00B131DF"/>
    <w:rsid w:val="00B30C97"/>
    <w:rsid w:val="00B32401"/>
    <w:rsid w:val="00B400F5"/>
    <w:rsid w:val="00B45683"/>
    <w:rsid w:val="00B505EB"/>
    <w:rsid w:val="00B5207A"/>
    <w:rsid w:val="00B53662"/>
    <w:rsid w:val="00B57083"/>
    <w:rsid w:val="00B57BBD"/>
    <w:rsid w:val="00B64841"/>
    <w:rsid w:val="00B6490F"/>
    <w:rsid w:val="00B65CD0"/>
    <w:rsid w:val="00B759EA"/>
    <w:rsid w:val="00B77DAE"/>
    <w:rsid w:val="00B77F2E"/>
    <w:rsid w:val="00B90905"/>
    <w:rsid w:val="00B9176E"/>
    <w:rsid w:val="00B93693"/>
    <w:rsid w:val="00B9392A"/>
    <w:rsid w:val="00B94CEC"/>
    <w:rsid w:val="00BA0D01"/>
    <w:rsid w:val="00BA204D"/>
    <w:rsid w:val="00BA225F"/>
    <w:rsid w:val="00BA7304"/>
    <w:rsid w:val="00BB4906"/>
    <w:rsid w:val="00BC014F"/>
    <w:rsid w:val="00BC180C"/>
    <w:rsid w:val="00BC4DE3"/>
    <w:rsid w:val="00BC6284"/>
    <w:rsid w:val="00BC7482"/>
    <w:rsid w:val="00BD0EAE"/>
    <w:rsid w:val="00BD34D5"/>
    <w:rsid w:val="00BD37CB"/>
    <w:rsid w:val="00BD4737"/>
    <w:rsid w:val="00BD680A"/>
    <w:rsid w:val="00BD6A04"/>
    <w:rsid w:val="00BE30EC"/>
    <w:rsid w:val="00BE75FF"/>
    <w:rsid w:val="00C006CD"/>
    <w:rsid w:val="00C06889"/>
    <w:rsid w:val="00C10C57"/>
    <w:rsid w:val="00C15094"/>
    <w:rsid w:val="00C3527A"/>
    <w:rsid w:val="00C40747"/>
    <w:rsid w:val="00C4297C"/>
    <w:rsid w:val="00C4363B"/>
    <w:rsid w:val="00C43A6E"/>
    <w:rsid w:val="00C44D88"/>
    <w:rsid w:val="00C51D3D"/>
    <w:rsid w:val="00C55A77"/>
    <w:rsid w:val="00C57746"/>
    <w:rsid w:val="00C663FA"/>
    <w:rsid w:val="00C71D5F"/>
    <w:rsid w:val="00C75E49"/>
    <w:rsid w:val="00C76055"/>
    <w:rsid w:val="00C77126"/>
    <w:rsid w:val="00C94719"/>
    <w:rsid w:val="00C9778E"/>
    <w:rsid w:val="00CA00E0"/>
    <w:rsid w:val="00CA08C6"/>
    <w:rsid w:val="00CA12E9"/>
    <w:rsid w:val="00CB0434"/>
    <w:rsid w:val="00CB2CCF"/>
    <w:rsid w:val="00CB4AD4"/>
    <w:rsid w:val="00CB4E1F"/>
    <w:rsid w:val="00CB5BC2"/>
    <w:rsid w:val="00CC519B"/>
    <w:rsid w:val="00CD00BE"/>
    <w:rsid w:val="00CD2D65"/>
    <w:rsid w:val="00CD38EA"/>
    <w:rsid w:val="00CD4EA3"/>
    <w:rsid w:val="00CD688D"/>
    <w:rsid w:val="00CD7A7A"/>
    <w:rsid w:val="00CE1C90"/>
    <w:rsid w:val="00CE24F3"/>
    <w:rsid w:val="00CE2DD4"/>
    <w:rsid w:val="00CF17A5"/>
    <w:rsid w:val="00CF4E89"/>
    <w:rsid w:val="00CF77FF"/>
    <w:rsid w:val="00D13468"/>
    <w:rsid w:val="00D13527"/>
    <w:rsid w:val="00D14BDA"/>
    <w:rsid w:val="00D14F0F"/>
    <w:rsid w:val="00D15CCE"/>
    <w:rsid w:val="00D23AC2"/>
    <w:rsid w:val="00D2446B"/>
    <w:rsid w:val="00D346A5"/>
    <w:rsid w:val="00D40BA1"/>
    <w:rsid w:val="00D421F7"/>
    <w:rsid w:val="00D44F00"/>
    <w:rsid w:val="00D46BD4"/>
    <w:rsid w:val="00D4790B"/>
    <w:rsid w:val="00D514FE"/>
    <w:rsid w:val="00D53400"/>
    <w:rsid w:val="00D558C8"/>
    <w:rsid w:val="00D76BB7"/>
    <w:rsid w:val="00D77231"/>
    <w:rsid w:val="00D81490"/>
    <w:rsid w:val="00D82A0F"/>
    <w:rsid w:val="00D84D75"/>
    <w:rsid w:val="00D87106"/>
    <w:rsid w:val="00D90964"/>
    <w:rsid w:val="00D92189"/>
    <w:rsid w:val="00D95572"/>
    <w:rsid w:val="00DA0A73"/>
    <w:rsid w:val="00DA1D78"/>
    <w:rsid w:val="00DA25CB"/>
    <w:rsid w:val="00DA38C9"/>
    <w:rsid w:val="00DA3FDC"/>
    <w:rsid w:val="00DA550D"/>
    <w:rsid w:val="00DA5959"/>
    <w:rsid w:val="00DA7B34"/>
    <w:rsid w:val="00DB29DC"/>
    <w:rsid w:val="00DB32B1"/>
    <w:rsid w:val="00DB7D09"/>
    <w:rsid w:val="00DC046F"/>
    <w:rsid w:val="00DC122D"/>
    <w:rsid w:val="00DC15D7"/>
    <w:rsid w:val="00DC4085"/>
    <w:rsid w:val="00DD02F4"/>
    <w:rsid w:val="00DD3394"/>
    <w:rsid w:val="00DD4408"/>
    <w:rsid w:val="00DD55BF"/>
    <w:rsid w:val="00DD6D10"/>
    <w:rsid w:val="00DD70E0"/>
    <w:rsid w:val="00DD7135"/>
    <w:rsid w:val="00DE0511"/>
    <w:rsid w:val="00DE26CF"/>
    <w:rsid w:val="00DE7D7A"/>
    <w:rsid w:val="00DF2FBF"/>
    <w:rsid w:val="00E105F6"/>
    <w:rsid w:val="00E10604"/>
    <w:rsid w:val="00E14775"/>
    <w:rsid w:val="00E23903"/>
    <w:rsid w:val="00E25220"/>
    <w:rsid w:val="00E30DDC"/>
    <w:rsid w:val="00E375A2"/>
    <w:rsid w:val="00E42799"/>
    <w:rsid w:val="00E504C1"/>
    <w:rsid w:val="00E52409"/>
    <w:rsid w:val="00E54304"/>
    <w:rsid w:val="00E57A0C"/>
    <w:rsid w:val="00E64CE9"/>
    <w:rsid w:val="00E6511D"/>
    <w:rsid w:val="00E65CE8"/>
    <w:rsid w:val="00E77C55"/>
    <w:rsid w:val="00E77E8A"/>
    <w:rsid w:val="00E8060F"/>
    <w:rsid w:val="00E8582B"/>
    <w:rsid w:val="00E86FD6"/>
    <w:rsid w:val="00E91177"/>
    <w:rsid w:val="00E94694"/>
    <w:rsid w:val="00EA44E3"/>
    <w:rsid w:val="00EA4BD4"/>
    <w:rsid w:val="00EB4124"/>
    <w:rsid w:val="00EB5043"/>
    <w:rsid w:val="00EB72E6"/>
    <w:rsid w:val="00EC7ECD"/>
    <w:rsid w:val="00ED077D"/>
    <w:rsid w:val="00ED7D94"/>
    <w:rsid w:val="00EE1B16"/>
    <w:rsid w:val="00EE4577"/>
    <w:rsid w:val="00EE51E0"/>
    <w:rsid w:val="00EF0103"/>
    <w:rsid w:val="00EF27CF"/>
    <w:rsid w:val="00EF2C83"/>
    <w:rsid w:val="00EF731D"/>
    <w:rsid w:val="00F02CA1"/>
    <w:rsid w:val="00F031CC"/>
    <w:rsid w:val="00F05C59"/>
    <w:rsid w:val="00F11165"/>
    <w:rsid w:val="00F12203"/>
    <w:rsid w:val="00F126C1"/>
    <w:rsid w:val="00F12E3B"/>
    <w:rsid w:val="00F14EA8"/>
    <w:rsid w:val="00F17E00"/>
    <w:rsid w:val="00F205BC"/>
    <w:rsid w:val="00F20EB8"/>
    <w:rsid w:val="00F222B8"/>
    <w:rsid w:val="00F237C2"/>
    <w:rsid w:val="00F24014"/>
    <w:rsid w:val="00F242C4"/>
    <w:rsid w:val="00F30523"/>
    <w:rsid w:val="00F40AEF"/>
    <w:rsid w:val="00F450A0"/>
    <w:rsid w:val="00F462DF"/>
    <w:rsid w:val="00F50497"/>
    <w:rsid w:val="00F539C3"/>
    <w:rsid w:val="00F568B5"/>
    <w:rsid w:val="00F607D8"/>
    <w:rsid w:val="00F63240"/>
    <w:rsid w:val="00F7182A"/>
    <w:rsid w:val="00F74CCD"/>
    <w:rsid w:val="00F92DD5"/>
    <w:rsid w:val="00F97713"/>
    <w:rsid w:val="00FA7696"/>
    <w:rsid w:val="00FB0087"/>
    <w:rsid w:val="00FB172E"/>
    <w:rsid w:val="00FB5658"/>
    <w:rsid w:val="00FC34C6"/>
    <w:rsid w:val="00FD4842"/>
    <w:rsid w:val="00FD48B9"/>
    <w:rsid w:val="00FD5ADC"/>
    <w:rsid w:val="00FE0347"/>
    <w:rsid w:val="00FE1AEA"/>
    <w:rsid w:val="00FE6330"/>
    <w:rsid w:val="00FF0CF2"/>
    <w:rsid w:val="00FF14F1"/>
    <w:rsid w:val="00FF14FB"/>
    <w:rsid w:val="00FF4092"/>
    <w:rsid w:val="00FF42A4"/>
    <w:rsid w:val="00FF56D9"/>
    <w:rsid w:val="00FF58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F0B8C77"/>
  <w15:chartTrackingRefBased/>
  <w15:docId w15:val="{5680EE32-6BE5-46EE-910B-4A7A7CB1D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7C62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43491A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unhideWhenUsed/>
    <w:qFormat/>
    <w:rsid w:val="0043491A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a"/>
    <w:next w:val="a"/>
    <w:link w:val="30"/>
    <w:unhideWhenUsed/>
    <w:qFormat/>
    <w:rsid w:val="00AF5146"/>
    <w:pPr>
      <w:keepNext/>
      <w:keepLines/>
      <w:numPr>
        <w:ilvl w:val="2"/>
        <w:numId w:val="1"/>
      </w:numPr>
      <w:spacing w:before="260" w:after="260" w:line="416" w:lineRule="auto"/>
      <w:outlineLvl w:val="2"/>
    </w:pPr>
    <w:rPr>
      <w:rFonts w:ascii="Arial" w:hAnsi="Arial"/>
      <w:bCs/>
      <w:sz w:val="28"/>
      <w:szCs w:val="28"/>
    </w:rPr>
  </w:style>
  <w:style w:type="paragraph" w:styleId="4">
    <w:name w:val="heading 4"/>
    <w:basedOn w:val="3"/>
    <w:next w:val="a"/>
    <w:link w:val="40"/>
    <w:unhideWhenUsed/>
    <w:qFormat/>
    <w:rsid w:val="00AF5146"/>
    <w:pPr>
      <w:numPr>
        <w:ilvl w:val="3"/>
      </w:numPr>
      <w:outlineLvl w:val="3"/>
    </w:pPr>
    <w:rPr>
      <w:sz w:val="24"/>
      <w:lang w:eastAsia="zh-CN"/>
    </w:rPr>
  </w:style>
  <w:style w:type="paragraph" w:styleId="5">
    <w:name w:val="heading 5"/>
    <w:basedOn w:val="4"/>
    <w:next w:val="a"/>
    <w:link w:val="50"/>
    <w:unhideWhenUsed/>
    <w:qFormat/>
    <w:rsid w:val="00AF5146"/>
    <w:pPr>
      <w:numPr>
        <w:ilvl w:val="4"/>
      </w:numPr>
      <w:outlineLvl w:val="4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43491A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3491A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AF5146"/>
    <w:rPr>
      <w:rFonts w:ascii="Arial" w:hAnsi="Arial"/>
      <w:bCs/>
      <w:sz w:val="28"/>
      <w:szCs w:val="28"/>
      <w:lang w:val="en-GB" w:eastAsia="en-US"/>
    </w:rPr>
  </w:style>
  <w:style w:type="character" w:customStyle="1" w:styleId="40">
    <w:name w:val="标题 4 字符"/>
    <w:link w:val="4"/>
    <w:rsid w:val="00AF5146"/>
    <w:rPr>
      <w:rFonts w:ascii="Arial" w:hAnsi="Arial"/>
      <w:bCs/>
      <w:sz w:val="24"/>
      <w:szCs w:val="28"/>
      <w:lang w:val="en-GB"/>
    </w:rPr>
  </w:style>
  <w:style w:type="paragraph" w:styleId="a3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表段落11,清單段落1"/>
    <w:basedOn w:val="a"/>
    <w:link w:val="a4"/>
    <w:uiPriority w:val="34"/>
    <w:qFormat/>
    <w:rsid w:val="007B61F6"/>
    <w:pPr>
      <w:ind w:firstLineChars="200" w:firstLine="420"/>
    </w:pPr>
  </w:style>
  <w:style w:type="character" w:customStyle="1" w:styleId="50">
    <w:name w:val="标题 5 字符"/>
    <w:link w:val="5"/>
    <w:rsid w:val="00AF5146"/>
    <w:rPr>
      <w:rFonts w:ascii="Arial" w:hAnsi="Arial"/>
      <w:bCs/>
      <w:sz w:val="22"/>
      <w:szCs w:val="28"/>
      <w:lang w:val="en-GB"/>
    </w:rPr>
  </w:style>
  <w:style w:type="paragraph" w:styleId="a5">
    <w:name w:val="Quote"/>
    <w:basedOn w:val="a"/>
    <w:next w:val="a"/>
    <w:link w:val="a6"/>
    <w:uiPriority w:val="29"/>
    <w:rsid w:val="007B61F6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6">
    <w:name w:val="引用 字符"/>
    <w:link w:val="a5"/>
    <w:uiPriority w:val="29"/>
    <w:rsid w:val="007B61F6"/>
    <w:rPr>
      <w:i/>
      <w:iCs/>
      <w:noProof/>
      <w:color w:val="404040"/>
    </w:rPr>
  </w:style>
  <w:style w:type="paragraph" w:styleId="a7">
    <w:name w:val="Title"/>
    <w:basedOn w:val="a"/>
    <w:next w:val="a"/>
    <w:link w:val="a8"/>
    <w:uiPriority w:val="10"/>
    <w:qFormat/>
    <w:rsid w:val="00874ED9"/>
    <w:pPr>
      <w:spacing w:before="240" w:after="60"/>
      <w:jc w:val="center"/>
      <w:outlineLvl w:val="0"/>
    </w:pPr>
    <w:rPr>
      <w:bCs/>
      <w:sz w:val="40"/>
      <w:szCs w:val="32"/>
    </w:rPr>
  </w:style>
  <w:style w:type="character" w:customStyle="1" w:styleId="a8">
    <w:name w:val="标题 字符"/>
    <w:link w:val="a7"/>
    <w:uiPriority w:val="10"/>
    <w:rsid w:val="00874ED9"/>
    <w:rPr>
      <w:rFonts w:ascii="Arial" w:eastAsia="宋体" w:hAnsi="Arial" w:cs="Arial"/>
      <w:bCs/>
      <w:sz w:val="40"/>
      <w:szCs w:val="32"/>
    </w:rPr>
  </w:style>
  <w:style w:type="paragraph" w:styleId="a9">
    <w:name w:val="Intense Quote"/>
    <w:basedOn w:val="a"/>
    <w:next w:val="a"/>
    <w:link w:val="aa"/>
    <w:uiPriority w:val="30"/>
    <w:rsid w:val="00E14775"/>
    <w:pPr>
      <w:pBdr>
        <w:top w:val="single" w:sz="4" w:space="10" w:color="5B9BD5"/>
        <w:bottom w:val="single" w:sz="4" w:space="10" w:color="5B9BD5"/>
      </w:pBdr>
      <w:spacing w:before="360" w:after="360"/>
      <w:ind w:leftChars="200" w:left="420" w:rightChars="200" w:right="420"/>
    </w:pPr>
    <w:rPr>
      <w:i/>
      <w:iCs/>
      <w:color w:val="5B9BD5"/>
    </w:rPr>
  </w:style>
  <w:style w:type="character" w:customStyle="1" w:styleId="aa">
    <w:name w:val="明显引用 字符"/>
    <w:link w:val="a9"/>
    <w:uiPriority w:val="30"/>
    <w:rsid w:val="00E14775"/>
    <w:rPr>
      <w:rFonts w:ascii="Arial" w:hAnsi="Arial" w:cs="Arial"/>
      <w:i/>
      <w:iCs/>
      <w:color w:val="5B9BD5"/>
      <w:sz w:val="20"/>
      <w:szCs w:val="20"/>
    </w:rPr>
  </w:style>
  <w:style w:type="character" w:styleId="ab">
    <w:name w:val="Intense Emphasis"/>
    <w:uiPriority w:val="21"/>
    <w:rsid w:val="00532969"/>
    <w:rPr>
      <w:i/>
      <w:iCs/>
      <w:color w:val="5B9BD5"/>
    </w:rPr>
  </w:style>
  <w:style w:type="character" w:styleId="ac">
    <w:name w:val="Emphasis"/>
    <w:uiPriority w:val="20"/>
    <w:rsid w:val="00532969"/>
    <w:rPr>
      <w:i/>
      <w:iCs/>
    </w:rPr>
  </w:style>
  <w:style w:type="paragraph" w:customStyle="1" w:styleId="ad">
    <w:name w:val="图片"/>
    <w:basedOn w:val="a3"/>
    <w:link w:val="Char"/>
    <w:rsid w:val="00106E4B"/>
    <w:pPr>
      <w:ind w:firstLineChars="0" w:firstLine="0"/>
      <w:jc w:val="center"/>
    </w:pPr>
    <w:rPr>
      <w:rFonts w:ascii="Arial" w:hAnsi="Arial"/>
      <w:b/>
    </w:rPr>
  </w:style>
  <w:style w:type="paragraph" w:customStyle="1" w:styleId="Reference">
    <w:name w:val="Reference"/>
    <w:basedOn w:val="a3"/>
    <w:link w:val="ReferenceChar"/>
    <w:uiPriority w:val="99"/>
    <w:qFormat/>
    <w:rsid w:val="00E8582B"/>
    <w:pPr>
      <w:numPr>
        <w:numId w:val="2"/>
      </w:numPr>
      <w:ind w:left="200" w:hangingChars="200" w:hanging="200"/>
    </w:pPr>
  </w:style>
  <w:style w:type="character" w:customStyle="1" w:styleId="a4">
    <w:name w:val="列表段落 字符"/>
    <w:aliases w:val="- Bullets 字符,?? ?? 字符,????? 字符,???? 字符,リスト段落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목록 단락 字符"/>
    <w:basedOn w:val="a0"/>
    <w:link w:val="a3"/>
    <w:uiPriority w:val="34"/>
    <w:qFormat/>
    <w:rsid w:val="00E14775"/>
  </w:style>
  <w:style w:type="character" w:customStyle="1" w:styleId="Char">
    <w:name w:val="图片 Char"/>
    <w:link w:val="ad"/>
    <w:rsid w:val="00106E4B"/>
    <w:rPr>
      <w:rFonts w:ascii="Arial" w:hAnsi="Arial"/>
      <w:b/>
      <w:lang w:val="en-GB" w:eastAsia="en-US"/>
    </w:rPr>
  </w:style>
  <w:style w:type="character" w:styleId="ae">
    <w:name w:val="Placeholder Text"/>
    <w:uiPriority w:val="99"/>
    <w:semiHidden/>
    <w:rsid w:val="00637807"/>
    <w:rPr>
      <w:color w:val="808080"/>
    </w:rPr>
  </w:style>
  <w:style w:type="character" w:customStyle="1" w:styleId="ReferenceChar">
    <w:name w:val="Reference Char"/>
    <w:link w:val="Reference"/>
    <w:uiPriority w:val="99"/>
    <w:rsid w:val="00E8582B"/>
    <w:rPr>
      <w:rFonts w:ascii="Times New Roman" w:hAnsi="Times New Roman"/>
      <w:lang w:val="en-GB" w:eastAsia="en-US"/>
    </w:rPr>
  </w:style>
  <w:style w:type="paragraph" w:styleId="af">
    <w:name w:val="footer"/>
    <w:basedOn w:val="af0"/>
    <w:link w:val="af1"/>
    <w:uiPriority w:val="99"/>
    <w:rsid w:val="0043491A"/>
    <w:pPr>
      <w:widowControl w:val="0"/>
      <w:pBdr>
        <w:bottom w:val="none" w:sz="0" w:space="0" w:color="auto"/>
      </w:pBdr>
      <w:tabs>
        <w:tab w:val="clear" w:pos="4153"/>
        <w:tab w:val="clear" w:pos="8306"/>
      </w:tabs>
      <w:snapToGrid/>
      <w:spacing w:after="0"/>
    </w:pPr>
    <w:rPr>
      <w:rFonts w:ascii="Arial" w:eastAsia="MS Mincho" w:hAnsi="Arial"/>
      <w:b/>
      <w:i/>
      <w:noProof/>
      <w:szCs w:val="20"/>
    </w:rPr>
  </w:style>
  <w:style w:type="character" w:customStyle="1" w:styleId="af1">
    <w:name w:val="页脚 字符"/>
    <w:basedOn w:val="a0"/>
    <w:link w:val="af"/>
    <w:uiPriority w:val="99"/>
    <w:rsid w:val="0043491A"/>
    <w:rPr>
      <w:rFonts w:ascii="Arial" w:eastAsia="MS Mincho" w:hAnsi="Arial"/>
      <w:b/>
      <w:i/>
      <w:noProof/>
      <w:sz w:val="18"/>
      <w:lang w:val="en-GB" w:eastAsia="en-US"/>
    </w:rPr>
  </w:style>
  <w:style w:type="paragraph" w:customStyle="1" w:styleId="CRCoverPage">
    <w:name w:val="CR Cover Page"/>
    <w:link w:val="CRCoverPageChar"/>
    <w:rsid w:val="0043491A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af2">
    <w:name w:val="首标题"/>
    <w:rsid w:val="0043491A"/>
    <w:rPr>
      <w:rFonts w:ascii="Arial" w:eastAsia="宋体" w:hAnsi="Arial"/>
      <w:sz w:val="24"/>
      <w:lang w:val="en-US" w:eastAsia="zh-CN" w:bidi="ar-SA"/>
    </w:rPr>
  </w:style>
  <w:style w:type="character" w:customStyle="1" w:styleId="CRCoverPageChar">
    <w:name w:val="CR Cover Page Char"/>
    <w:link w:val="CRCoverPage"/>
    <w:rsid w:val="0043491A"/>
    <w:rPr>
      <w:rFonts w:ascii="Arial" w:eastAsia="MS Mincho" w:hAnsi="Arial"/>
      <w:lang w:val="en-GB" w:eastAsia="en-US"/>
    </w:rPr>
  </w:style>
  <w:style w:type="paragraph" w:styleId="af0">
    <w:name w:val="header"/>
    <w:basedOn w:val="a"/>
    <w:link w:val="af3"/>
    <w:uiPriority w:val="99"/>
    <w:unhideWhenUsed/>
    <w:rsid w:val="0043491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3">
    <w:name w:val="页眉 字符"/>
    <w:basedOn w:val="a0"/>
    <w:link w:val="af0"/>
    <w:uiPriority w:val="99"/>
    <w:rsid w:val="0043491A"/>
    <w:rPr>
      <w:rFonts w:ascii="Times New Roman" w:hAnsi="Times New Roman"/>
      <w:sz w:val="18"/>
      <w:szCs w:val="18"/>
      <w:lang w:val="en-GB" w:eastAsia="en-US"/>
    </w:rPr>
  </w:style>
  <w:style w:type="character" w:customStyle="1" w:styleId="TALCar">
    <w:name w:val="TAL Car"/>
    <w:link w:val="TAL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L">
    <w:name w:val="TAL"/>
    <w:basedOn w:val="a"/>
    <w:link w:val="TALCar"/>
    <w:rsid w:val="00106E4B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Times New Roman" w:hAnsi="Arial" w:cs="Arial"/>
      <w:sz w:val="18"/>
      <w:lang w:eastAsia="ko-KR"/>
    </w:rPr>
  </w:style>
  <w:style w:type="character" w:customStyle="1" w:styleId="TACChar">
    <w:name w:val="TAC Char"/>
    <w:link w:val="TAC"/>
    <w:qFormat/>
    <w:locked/>
    <w:rsid w:val="00254E94"/>
    <w:rPr>
      <w:rFonts w:ascii="Arial" w:eastAsia="Times New Roman" w:hAnsi="Arial" w:cs="Arial"/>
      <w:sz w:val="18"/>
      <w:lang w:eastAsia="ko-KR"/>
    </w:rPr>
  </w:style>
  <w:style w:type="paragraph" w:customStyle="1" w:styleId="TAC">
    <w:name w:val="TAC"/>
    <w:basedOn w:val="TAL"/>
    <w:link w:val="TACChar"/>
    <w:qFormat/>
    <w:rsid w:val="00254E94"/>
    <w:pPr>
      <w:jc w:val="center"/>
    </w:pPr>
    <w:rPr>
      <w:lang w:val="en-US"/>
    </w:rPr>
  </w:style>
  <w:style w:type="character" w:customStyle="1" w:styleId="TANChar">
    <w:name w:val="TAN Char"/>
    <w:basedOn w:val="TALCar"/>
    <w:link w:val="TAN"/>
    <w:locked/>
    <w:rsid w:val="00106E4B"/>
    <w:rPr>
      <w:rFonts w:ascii="Arial" w:eastAsia="Times New Roman" w:hAnsi="Arial" w:cs="Arial"/>
      <w:sz w:val="18"/>
      <w:lang w:val="en-GB" w:eastAsia="ko-KR"/>
    </w:rPr>
  </w:style>
  <w:style w:type="paragraph" w:customStyle="1" w:styleId="TAN">
    <w:name w:val="TAN"/>
    <w:basedOn w:val="TAL"/>
    <w:link w:val="TANChar"/>
    <w:rsid w:val="00106E4B"/>
    <w:pPr>
      <w:ind w:left="851" w:hanging="851"/>
    </w:pPr>
  </w:style>
  <w:style w:type="character" w:customStyle="1" w:styleId="TAHCar">
    <w:name w:val="TAH Car"/>
    <w:link w:val="TAH"/>
    <w:qFormat/>
    <w:locked/>
    <w:rsid w:val="00106E4B"/>
    <w:rPr>
      <w:rFonts w:ascii="Arial" w:eastAsia="Times New Roman" w:hAnsi="Arial" w:cs="Arial"/>
      <w:b/>
      <w:sz w:val="18"/>
      <w:lang w:val="en-GB" w:eastAsia="ko-KR"/>
    </w:rPr>
  </w:style>
  <w:style w:type="paragraph" w:customStyle="1" w:styleId="TAH">
    <w:name w:val="TAH"/>
    <w:basedOn w:val="TAC"/>
    <w:link w:val="TAHCar"/>
    <w:qFormat/>
    <w:rsid w:val="00106E4B"/>
    <w:rPr>
      <w:b/>
    </w:rPr>
  </w:style>
  <w:style w:type="paragraph" w:customStyle="1" w:styleId="Default">
    <w:name w:val="Default"/>
    <w:rsid w:val="00106E4B"/>
    <w:pPr>
      <w:widowControl w:val="0"/>
      <w:autoSpaceDE w:val="0"/>
      <w:autoSpaceDN w:val="0"/>
      <w:adjustRightInd w:val="0"/>
    </w:pPr>
    <w:rPr>
      <w:rFonts w:ascii="Arial" w:eastAsia="Malgun Gothic" w:hAnsi="Arial" w:cs="Arial"/>
      <w:color w:val="000000"/>
      <w:sz w:val="24"/>
      <w:szCs w:val="24"/>
      <w:lang w:eastAsia="ja-JP"/>
    </w:rPr>
  </w:style>
  <w:style w:type="character" w:customStyle="1" w:styleId="THChar">
    <w:name w:val="TH Char"/>
    <w:link w:val="TH"/>
    <w:qFormat/>
    <w:locked/>
    <w:rsid w:val="00106E4B"/>
    <w:rPr>
      <w:rFonts w:ascii="Arial" w:hAnsi="Arial" w:cs="Arial"/>
      <w:b/>
      <w:lang w:val="x-none" w:eastAsia="en-US"/>
    </w:rPr>
  </w:style>
  <w:style w:type="paragraph" w:customStyle="1" w:styleId="TH">
    <w:name w:val="TH"/>
    <w:basedOn w:val="a"/>
    <w:link w:val="THChar"/>
    <w:qFormat/>
    <w:rsid w:val="00106E4B"/>
    <w:pPr>
      <w:keepNext/>
      <w:keepLines/>
      <w:spacing w:before="60"/>
      <w:jc w:val="center"/>
    </w:pPr>
    <w:rPr>
      <w:rFonts w:ascii="Arial" w:hAnsi="Arial" w:cs="Arial"/>
      <w:b/>
      <w:lang w:val="x-none"/>
    </w:rPr>
  </w:style>
  <w:style w:type="table" w:styleId="af4">
    <w:name w:val="Table Grid"/>
    <w:basedOn w:val="a1"/>
    <w:qFormat/>
    <w:rsid w:val="009163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"/>
    <w:link w:val="af6"/>
    <w:uiPriority w:val="99"/>
    <w:semiHidden/>
    <w:unhideWhenUsed/>
    <w:rsid w:val="00DF2FBF"/>
    <w:pPr>
      <w:spacing w:after="0"/>
    </w:pPr>
    <w:rPr>
      <w:sz w:val="18"/>
      <w:szCs w:val="18"/>
    </w:rPr>
  </w:style>
  <w:style w:type="character" w:customStyle="1" w:styleId="af6">
    <w:name w:val="批注框文本 字符"/>
    <w:basedOn w:val="a0"/>
    <w:link w:val="af5"/>
    <w:uiPriority w:val="99"/>
    <w:semiHidden/>
    <w:rsid w:val="00DF2FBF"/>
    <w:rPr>
      <w:rFonts w:ascii="Times New Roman" w:hAnsi="Times New Roman"/>
      <w:sz w:val="18"/>
      <w:szCs w:val="18"/>
      <w:lang w:val="en-GB" w:eastAsia="en-US"/>
    </w:rPr>
  </w:style>
  <w:style w:type="paragraph" w:customStyle="1" w:styleId="Proposal">
    <w:name w:val="Proposal"/>
    <w:basedOn w:val="a3"/>
    <w:next w:val="a"/>
    <w:link w:val="ProposalChar"/>
    <w:qFormat/>
    <w:rsid w:val="00E8060F"/>
    <w:pPr>
      <w:numPr>
        <w:numId w:val="3"/>
      </w:numPr>
      <w:ind w:firstLineChars="0"/>
    </w:pPr>
    <w:rPr>
      <w:b/>
      <w:lang w:val="en-US" w:eastAsia="zh-CN"/>
    </w:rPr>
  </w:style>
  <w:style w:type="paragraph" w:customStyle="1" w:styleId="Observation">
    <w:name w:val="Observation"/>
    <w:basedOn w:val="a3"/>
    <w:next w:val="a"/>
    <w:link w:val="ObservationChar"/>
    <w:qFormat/>
    <w:rsid w:val="00E8060F"/>
    <w:pPr>
      <w:numPr>
        <w:numId w:val="4"/>
      </w:numPr>
      <w:tabs>
        <w:tab w:val="left" w:pos="730"/>
      </w:tabs>
      <w:ind w:firstLineChars="0"/>
    </w:pPr>
    <w:rPr>
      <w:b/>
      <w:lang w:eastAsia="zh-CN"/>
    </w:rPr>
  </w:style>
  <w:style w:type="character" w:customStyle="1" w:styleId="ProposalChar">
    <w:name w:val="Proposal Char"/>
    <w:basedOn w:val="a4"/>
    <w:link w:val="Proposal"/>
    <w:rsid w:val="00E8060F"/>
    <w:rPr>
      <w:rFonts w:ascii="Times New Roman" w:hAnsi="Times New Roman"/>
      <w:b/>
    </w:rPr>
  </w:style>
  <w:style w:type="paragraph" w:styleId="af7">
    <w:name w:val="caption"/>
    <w:basedOn w:val="a"/>
    <w:next w:val="a"/>
    <w:uiPriority w:val="35"/>
    <w:unhideWhenUsed/>
    <w:qFormat/>
    <w:rsid w:val="00E77C55"/>
    <w:rPr>
      <w:rFonts w:asciiTheme="majorHAnsi" w:eastAsia="黑体" w:hAnsiTheme="majorHAnsi" w:cstheme="majorBidi"/>
    </w:rPr>
  </w:style>
  <w:style w:type="character" w:customStyle="1" w:styleId="ObservationChar">
    <w:name w:val="Observation Char"/>
    <w:basedOn w:val="a4"/>
    <w:link w:val="Observation"/>
    <w:rsid w:val="00E8060F"/>
    <w:rPr>
      <w:rFonts w:ascii="Times New Roman" w:hAnsi="Times New Roman"/>
      <w:b/>
      <w:lang w:val="en-GB"/>
    </w:rPr>
  </w:style>
  <w:style w:type="character" w:styleId="af8">
    <w:name w:val="Hyperlink"/>
    <w:basedOn w:val="a0"/>
    <w:uiPriority w:val="99"/>
    <w:unhideWhenUsed/>
    <w:rsid w:val="00DA1D78"/>
    <w:rPr>
      <w:color w:val="0563C1" w:themeColor="hyperlink"/>
      <w:u w:val="single"/>
    </w:rPr>
  </w:style>
  <w:style w:type="character" w:styleId="af9">
    <w:name w:val="FollowedHyperlink"/>
    <w:basedOn w:val="a0"/>
    <w:uiPriority w:val="99"/>
    <w:semiHidden/>
    <w:unhideWhenUsed/>
    <w:rsid w:val="00DA1D78"/>
    <w:rPr>
      <w:color w:val="954F72" w:themeColor="followedHyperlink"/>
      <w:u w:val="single"/>
    </w:rPr>
  </w:style>
  <w:style w:type="table" w:customStyle="1" w:styleId="11">
    <w:name w:val="网格型1"/>
    <w:basedOn w:val="a1"/>
    <w:next w:val="af4"/>
    <w:qFormat/>
    <w:rsid w:val="009A6B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basedOn w:val="a0"/>
    <w:uiPriority w:val="99"/>
    <w:semiHidden/>
    <w:unhideWhenUsed/>
    <w:rsid w:val="00BD6A04"/>
    <w:rPr>
      <w:color w:val="605E5C"/>
      <w:shd w:val="clear" w:color="auto" w:fill="E1DFDD"/>
    </w:rPr>
  </w:style>
  <w:style w:type="character" w:styleId="afa">
    <w:name w:val="annotation reference"/>
    <w:basedOn w:val="a0"/>
    <w:uiPriority w:val="99"/>
    <w:semiHidden/>
    <w:unhideWhenUsed/>
    <w:rsid w:val="007F5AAA"/>
    <w:rPr>
      <w:sz w:val="21"/>
      <w:szCs w:val="21"/>
    </w:rPr>
  </w:style>
  <w:style w:type="paragraph" w:styleId="afb">
    <w:name w:val="annotation text"/>
    <w:basedOn w:val="a"/>
    <w:link w:val="afc"/>
    <w:uiPriority w:val="99"/>
    <w:semiHidden/>
    <w:unhideWhenUsed/>
    <w:rsid w:val="007F5AAA"/>
  </w:style>
  <w:style w:type="character" w:customStyle="1" w:styleId="afc">
    <w:name w:val="批注文字 字符"/>
    <w:basedOn w:val="a0"/>
    <w:link w:val="afb"/>
    <w:uiPriority w:val="99"/>
    <w:semiHidden/>
    <w:rsid w:val="007F5AAA"/>
    <w:rPr>
      <w:rFonts w:ascii="Times New Roman" w:hAnsi="Times New Roman"/>
      <w:lang w:val="en-GB" w:eastAsia="en-US"/>
    </w:rPr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F5AAA"/>
    <w:rPr>
      <w:b/>
      <w:bCs/>
    </w:rPr>
  </w:style>
  <w:style w:type="character" w:customStyle="1" w:styleId="afe">
    <w:name w:val="批注主题 字符"/>
    <w:basedOn w:val="afc"/>
    <w:link w:val="afd"/>
    <w:uiPriority w:val="99"/>
    <w:semiHidden/>
    <w:rsid w:val="007F5AAA"/>
    <w:rPr>
      <w:rFonts w:ascii="Times New Roman" w:hAnsi="Times New Roman"/>
      <w:b/>
      <w:bCs/>
      <w:lang w:val="en-GB" w:eastAsia="en-US"/>
    </w:rPr>
  </w:style>
  <w:style w:type="table" w:customStyle="1" w:styleId="21">
    <w:name w:val="网格型2"/>
    <w:basedOn w:val="a1"/>
    <w:next w:val="af4"/>
    <w:qFormat/>
    <w:rsid w:val="00203B4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网格型3"/>
    <w:basedOn w:val="a1"/>
    <w:next w:val="af4"/>
    <w:qFormat/>
    <w:rsid w:val="000F56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29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04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25214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159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43558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668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0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2921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300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6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0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5782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35585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9453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9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7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35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9113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8833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5504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6017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0985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4075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3254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98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34667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801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01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6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541864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9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69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8666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7941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1765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871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1879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308717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1429845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80764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359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14784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8588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167095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39035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819575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8653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4190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11216">
          <w:marLeft w:val="116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5722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67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3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5244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22544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49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6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79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3424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79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652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50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3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13616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8635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8130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657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0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209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401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4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295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209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82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6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2901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21177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742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0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7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9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615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414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40964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2988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94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3331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059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5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80593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59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49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31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78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14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714093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66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49509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451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34190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3522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203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31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82912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0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0621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13790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5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68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772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26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8074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12412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41168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7098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06282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36773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82275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4223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74962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99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7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07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457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112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9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5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8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46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482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23618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77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67036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90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2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8016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783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789194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6393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7310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8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5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959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579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7189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65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0725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8964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22142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2140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4861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1555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2755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03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2248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44786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07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33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846631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520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667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6131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9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5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71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6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44794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3361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4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20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4176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8399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209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97962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48203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239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8561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48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6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54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5609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7851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824543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367754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14391">
          <w:marLeft w:val="180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378946">
          <w:marLeft w:val="324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539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9866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2540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991581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05929">
          <w:marLeft w:val="180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439369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75552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701226">
          <w:marLeft w:val="2520"/>
          <w:marRight w:val="0"/>
          <w:marTop w:val="96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4004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456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1902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55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033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78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1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81413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8898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6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257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157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84921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2854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01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74156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8046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58274">
          <w:marLeft w:val="2246"/>
          <w:marRight w:val="0"/>
          <w:marTop w:val="6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556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3580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487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062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344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99310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38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0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3100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838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197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64670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27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494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z00520787\Documents\&#33258;&#23450;&#20041;%20Office%20&#27169;&#26495;\3GPP%20paper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1A04A2-7C71-46C3-8351-E42430CC5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paper.dotx</Template>
  <TotalTime>400</TotalTime>
  <Pages>3</Pages>
  <Words>887</Words>
  <Characters>5057</Characters>
  <Application>Microsoft Office Word</Application>
  <DocSecurity>0</DocSecurity>
  <Lines>42</Lines>
  <Paragraphs>11</Paragraphs>
  <ScaleCrop>false</ScaleCrop>
  <Company>Huawei Technologies Co.,Ltd.</Company>
  <LinksUpToDate>false</LinksUpToDate>
  <CharactersWithSpaces>5933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24</cp:revision>
  <dcterms:created xsi:type="dcterms:W3CDTF">2022-01-07T08:37:00Z</dcterms:created>
  <dcterms:modified xsi:type="dcterms:W3CDTF">2022-04-25T17:50:00Z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(3)LD8KLP8rtmtYyvbHxhYuMy5HGvYyfVAAIVItY2VMFu9lHg7bl+mV9LDhHcfuqX8b1nP2BERA
k8mS4Yx4ki2iXb5ML8yJEjJTy1FvbyzurAHLYRDWgoBDtsxAQ2E7uZmDn9+UjmT2XurErdd6
6gzplDElnbQVuDoXB783Et9M9vSJ5pWZ1glavquafCUp7Z38ApR+Cs1x2dEZM5cPgN2VWC7K
NNJezBtlgKrGCWz53+</vt:lpwstr>
  </property>
  <property fmtid="{D5CDD505-2E9C-101B-9397-08002B2CF9AE}" pid="3" name="_2015_ms_pID_7253431">
    <vt:lpwstr>pl8PHG9K0KhtDlawzNbM0Vkl3Rm57olDWbGjKdj1t2VYGfCjnIgVt+
iwYH0Jxl+EhdE15c4i52mxYrtsOuA68i+8wM0VkE//1lJhP5MhiVEa89qQ8zKNiJR2HVfC/i
3A9YFsw8FPKF2eP31N2Taj80sTmWyG2bXoji4hsOdzmJyVsWhKBV2cjdqTGJt8WmBDUcxvlI
fR4g0axcAVbscH6A8IsANGReIrJM6rWk4v5W</vt:lpwstr>
  </property>
  <property fmtid="{D5CDD505-2E9C-101B-9397-08002B2CF9AE}" pid="4" name="_2015_ms_pID_7253432">
    <vt:lpwstr>I01lW7xTWMBxbdc0YhUez90=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1650909011</vt:lpwstr>
  </property>
</Properties>
</file>